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F1" w:rsidRDefault="000168F1" w:rsidP="00257935">
      <w:pPr>
        <w:pStyle w:val="Heading1"/>
        <w:ind w:left="2268" w:hanging="2268"/>
      </w:pPr>
      <w:bookmarkStart w:id="0" w:name="_GoBack"/>
      <w:bookmarkEnd w:id="0"/>
      <w:r>
        <w:t>Subject:</w:t>
      </w:r>
      <w:r>
        <w:tab/>
      </w:r>
      <w:fldSimple w:instr=" DOCPROPERTY &quot;DWDocPrecis&quot;  \* MERGEFORMAT ">
        <w:r w:rsidR="00321CC5">
          <w:t>CCL 24/11/15 - HEIGHT OF BUILDINGS - ENDORSEMENT OF PROPOSED AMENDMENT TO LOCAL ENVIRONMENTAL PLAN 2012</w:t>
        </w:r>
      </w:fldSimple>
    </w:p>
    <w:p w:rsidR="000168F1" w:rsidRDefault="000168F1" w:rsidP="00257935">
      <w:pPr>
        <w:ind w:left="2268" w:hanging="2268"/>
      </w:pPr>
    </w:p>
    <w:p w:rsidR="00A11569" w:rsidRPr="002F7BEE" w:rsidRDefault="00A11569" w:rsidP="0075066B">
      <w:pPr>
        <w:pStyle w:val="Heading2"/>
        <w:tabs>
          <w:tab w:val="left" w:pos="2268"/>
        </w:tabs>
        <w:ind w:left="2268" w:hanging="2268"/>
      </w:pPr>
      <w:r w:rsidRPr="002F7BEE">
        <w:t>REPORT BY:</w:t>
      </w:r>
      <w:r>
        <w:tab/>
      </w:r>
      <w:r w:rsidR="00DA3151">
        <w:fldChar w:fldCharType="begin">
          <w:ffData>
            <w:name w:val="Text1"/>
            <w:enabled/>
            <w:calcOnExit w:val="0"/>
            <w:textInput>
              <w:default w:val="PLANNING AND REGULATORY"/>
            </w:textInput>
          </w:ffData>
        </w:fldChar>
      </w:r>
      <w:bookmarkStart w:id="1" w:name="Text1"/>
      <w:r w:rsidR="00DA3151">
        <w:instrText xml:space="preserve"> FORMTEXT </w:instrText>
      </w:r>
      <w:r w:rsidR="00DA3151">
        <w:fldChar w:fldCharType="separate"/>
      </w:r>
      <w:r w:rsidR="00DA3151">
        <w:rPr>
          <w:noProof/>
        </w:rPr>
        <w:t>PLANNING AND REGULATORY</w:t>
      </w:r>
      <w:r w:rsidR="00DA3151">
        <w:fldChar w:fldCharType="end"/>
      </w:r>
      <w:bookmarkEnd w:id="1"/>
    </w:p>
    <w:p w:rsidR="00A11569" w:rsidRDefault="00A11569" w:rsidP="00257935">
      <w:pPr>
        <w:tabs>
          <w:tab w:val="left" w:pos="2520"/>
        </w:tabs>
        <w:ind w:left="2268" w:hanging="2268"/>
        <w:rPr>
          <w:b/>
          <w:caps/>
        </w:rPr>
      </w:pPr>
      <w:r>
        <w:rPr>
          <w:b/>
          <w:caps/>
        </w:rPr>
        <w:t>CONTACT:</w:t>
      </w:r>
      <w:r>
        <w:rPr>
          <w:b/>
          <w:caps/>
        </w:rPr>
        <w:tab/>
      </w:r>
      <w:r w:rsidR="00DA3151">
        <w:rPr>
          <w:b/>
          <w:caps/>
        </w:rPr>
        <w:fldChar w:fldCharType="begin">
          <w:ffData>
            <w:name w:val="Text2"/>
            <w:enabled/>
            <w:calcOnExit w:val="0"/>
            <w:textInput>
              <w:default w:val="DIRECTOR PLANNING AND REGULATORY"/>
            </w:textInput>
          </w:ffData>
        </w:fldChar>
      </w:r>
      <w:bookmarkStart w:id="2" w:name="Text2"/>
      <w:r w:rsidR="00DA3151">
        <w:rPr>
          <w:b/>
          <w:caps/>
        </w:rPr>
        <w:instrText xml:space="preserve"> FORMTEXT </w:instrText>
      </w:r>
      <w:r w:rsidR="00DA3151">
        <w:rPr>
          <w:b/>
          <w:caps/>
        </w:rPr>
      </w:r>
      <w:r w:rsidR="00DA3151">
        <w:rPr>
          <w:b/>
          <w:caps/>
        </w:rPr>
        <w:fldChar w:fldCharType="separate"/>
      </w:r>
      <w:r w:rsidR="00DA3151">
        <w:rPr>
          <w:b/>
          <w:caps/>
          <w:noProof/>
        </w:rPr>
        <w:t>DIRECTOR PLANNING AND REGULATORY</w:t>
      </w:r>
      <w:r w:rsidR="00DA3151">
        <w:rPr>
          <w:b/>
          <w:caps/>
        </w:rPr>
        <w:fldChar w:fldCharType="end"/>
      </w:r>
      <w:bookmarkEnd w:id="2"/>
      <w:r>
        <w:rPr>
          <w:b/>
          <w:caps/>
        </w:rPr>
        <w:t xml:space="preserve"> / </w:t>
      </w:r>
      <w:r w:rsidR="00DA3151">
        <w:rPr>
          <w:b/>
          <w:caps/>
        </w:rPr>
        <w:fldChar w:fldCharType="begin">
          <w:ffData>
            <w:name w:val="Text3"/>
            <w:enabled/>
            <w:calcOnExit w:val="0"/>
            <w:textInput>
              <w:default w:val="MANAGER STRATEGIC PLANNING"/>
            </w:textInput>
          </w:ffData>
        </w:fldChar>
      </w:r>
      <w:bookmarkStart w:id="3" w:name="Text3"/>
      <w:r w:rsidR="00DA3151">
        <w:rPr>
          <w:b/>
          <w:caps/>
        </w:rPr>
        <w:instrText xml:space="preserve"> FORMTEXT </w:instrText>
      </w:r>
      <w:r w:rsidR="00DA3151">
        <w:rPr>
          <w:b/>
          <w:caps/>
        </w:rPr>
      </w:r>
      <w:r w:rsidR="00DA3151">
        <w:rPr>
          <w:b/>
          <w:caps/>
        </w:rPr>
        <w:fldChar w:fldCharType="separate"/>
      </w:r>
      <w:r w:rsidR="00DA3151">
        <w:rPr>
          <w:b/>
          <w:caps/>
          <w:noProof/>
        </w:rPr>
        <w:t>MANAGER STRATEGIC PLANNING</w:t>
      </w:r>
      <w:r w:rsidR="00DA3151">
        <w:rPr>
          <w:b/>
          <w:caps/>
        </w:rPr>
        <w:fldChar w:fldCharType="end"/>
      </w:r>
      <w:bookmarkEnd w:id="3"/>
      <w:r w:rsidR="003F379D">
        <w:rPr>
          <w:b/>
          <w:caps/>
        </w:rPr>
        <w:t xml:space="preserve"> SERVICES</w:t>
      </w:r>
    </w:p>
    <w:p w:rsidR="000168F1" w:rsidRDefault="000168F1" w:rsidP="000168F1">
      <w:pPr>
        <w:tabs>
          <w:tab w:val="left" w:pos="1985"/>
        </w:tabs>
        <w:rPr>
          <w:caps/>
        </w:rPr>
      </w:pPr>
    </w:p>
    <w:p w:rsidR="000168F1" w:rsidRDefault="000168F1" w:rsidP="000168F1">
      <w:pPr>
        <w:pBdr>
          <w:top w:val="single" w:sz="4" w:space="1" w:color="auto"/>
        </w:pBdr>
        <w:tabs>
          <w:tab w:val="left" w:pos="1985"/>
        </w:tabs>
        <w:rPr>
          <w:caps/>
        </w:rPr>
      </w:pPr>
    </w:p>
    <w:p w:rsidR="000168F1" w:rsidRDefault="000168F1" w:rsidP="000168F1">
      <w:pPr>
        <w:pStyle w:val="Heading2"/>
      </w:pPr>
      <w:r>
        <w:t>purpose</w:t>
      </w:r>
    </w:p>
    <w:p w:rsidR="000168F1" w:rsidRDefault="000168F1" w:rsidP="000168F1"/>
    <w:p w:rsidR="00DA3151" w:rsidRPr="00090ECD" w:rsidRDefault="00DA3151" w:rsidP="00DA3151">
      <w:r>
        <w:t xml:space="preserve">This report seeks Council's endorsement of a Planning Proposal to commence the statutory process to </w:t>
      </w:r>
      <w:r w:rsidR="00A00562">
        <w:t>pr</w:t>
      </w:r>
      <w:r>
        <w:t>epare an amendment to Newcastle Local Environmental Plan (LEP) 2012 to amend building heights on land bounded by Hunter, Newcomen, King and Perkins Streets, Newcastle.</w:t>
      </w:r>
    </w:p>
    <w:p w:rsidR="000168F1" w:rsidRDefault="000168F1" w:rsidP="000168F1"/>
    <w:p w:rsidR="000168F1" w:rsidRDefault="000168F1" w:rsidP="000168F1">
      <w:pPr>
        <w:pStyle w:val="Heading2"/>
      </w:pPr>
      <w:r>
        <w:t>Recommendation</w:t>
      </w:r>
    </w:p>
    <w:p w:rsidR="000168F1" w:rsidRDefault="000168F1" w:rsidP="000168F1"/>
    <w:p w:rsidR="00DA3151" w:rsidRDefault="00DA3151" w:rsidP="00DA3151">
      <w:pPr>
        <w:ind w:left="540" w:hanging="540"/>
      </w:pPr>
      <w:r>
        <w:t>1</w:t>
      </w:r>
      <w:r>
        <w:tab/>
        <w:t>Council resolves to:</w:t>
      </w:r>
    </w:p>
    <w:p w:rsidR="00DA3151" w:rsidRDefault="00DA3151" w:rsidP="00DA3151">
      <w:pPr>
        <w:ind w:left="360"/>
      </w:pPr>
    </w:p>
    <w:p w:rsidR="00DA3151" w:rsidRDefault="00DA3151" w:rsidP="00DA3151">
      <w:pPr>
        <w:numPr>
          <w:ilvl w:val="0"/>
          <w:numId w:val="2"/>
        </w:numPr>
        <w:ind w:left="1080" w:hanging="540"/>
      </w:pPr>
      <w:r>
        <w:t>Endorse the attached Planning Proposal (</w:t>
      </w:r>
      <w:r w:rsidRPr="00663872">
        <w:rPr>
          <w:b/>
        </w:rPr>
        <w:t xml:space="preserve">Attachment </w:t>
      </w:r>
      <w:r>
        <w:rPr>
          <w:b/>
        </w:rPr>
        <w:t>A</w:t>
      </w:r>
      <w:r w:rsidRPr="00F37E6A">
        <w:t>)</w:t>
      </w:r>
      <w:r>
        <w:t xml:space="preserve">, prepared in accordance with Section 55 of the </w:t>
      </w:r>
      <w:r w:rsidRPr="00345E5F">
        <w:rPr>
          <w:i/>
        </w:rPr>
        <w:t>Environmental Planning and Assessment Act 1979</w:t>
      </w:r>
      <w:r>
        <w:rPr>
          <w:i/>
        </w:rPr>
        <w:t xml:space="preserve"> </w:t>
      </w:r>
      <w:r w:rsidRPr="00C96C95">
        <w:t>(EP&amp;A Act)</w:t>
      </w:r>
      <w:r>
        <w:rPr>
          <w:i/>
        </w:rPr>
        <w:t>,</w:t>
      </w:r>
      <w:r>
        <w:t xml:space="preserve"> to amend Newcastle LEP 2012</w:t>
      </w:r>
      <w:r w:rsidRPr="001D100F">
        <w:t xml:space="preserve"> </w:t>
      </w:r>
      <w:r>
        <w:t>for land in Newcastle City Centre, as follows:</w:t>
      </w:r>
    </w:p>
    <w:p w:rsidR="00DA3151" w:rsidRPr="006110C7" w:rsidRDefault="00DA3151" w:rsidP="00DA3151">
      <w:pPr>
        <w:ind w:left="540" w:hanging="927"/>
      </w:pPr>
    </w:p>
    <w:p w:rsidR="00DA3151" w:rsidRDefault="00C24428" w:rsidP="00C24428">
      <w:pPr>
        <w:ind w:left="1560" w:hanging="480"/>
      </w:pPr>
      <w:r>
        <w:t>i.</w:t>
      </w:r>
      <w:r w:rsidR="00DA3151">
        <w:t xml:space="preserve"> </w:t>
      </w:r>
      <w:r w:rsidR="00DA3151">
        <w:tab/>
        <w:t>a</w:t>
      </w:r>
      <w:r w:rsidR="00DA3151" w:rsidRPr="006110C7">
        <w:t xml:space="preserve">mend the height of building map </w:t>
      </w:r>
      <w:r w:rsidR="00DA3151">
        <w:t>for</w:t>
      </w:r>
      <w:r w:rsidR="00DA3151" w:rsidRPr="006110C7">
        <w:t xml:space="preserve"> </w:t>
      </w:r>
      <w:r w:rsidR="00DA3151">
        <w:t xml:space="preserve">land bounded by Hunter, Newcomen, King and Perkins Streets as identified on the site map in the Planning Proposal at </w:t>
      </w:r>
      <w:r w:rsidR="00DA3151" w:rsidRPr="00E61E56">
        <w:rPr>
          <w:b/>
        </w:rPr>
        <w:t>Attachment A</w:t>
      </w:r>
      <w:r w:rsidR="00DA3151">
        <w:rPr>
          <w:b/>
        </w:rPr>
        <w:t>,</w:t>
      </w:r>
      <w:r w:rsidR="00DA3151">
        <w:t xml:space="preserve"> to have a</w:t>
      </w:r>
      <w:r w:rsidR="00DA3151" w:rsidRPr="006110C7">
        <w:t xml:space="preserve"> maximum building height</w:t>
      </w:r>
      <w:r w:rsidR="00DA3151">
        <w:t xml:space="preserve"> of</w:t>
      </w:r>
      <w:r w:rsidR="00DA3151" w:rsidRPr="006110C7">
        <w:t xml:space="preserve"> 24</w:t>
      </w:r>
      <w:r w:rsidR="00237CB4">
        <w:t>m</w:t>
      </w:r>
      <w:r w:rsidR="00DA3151" w:rsidRPr="006110C7">
        <w:t>; and</w:t>
      </w:r>
    </w:p>
    <w:p w:rsidR="003F379D" w:rsidRPr="006110C7" w:rsidRDefault="003F379D" w:rsidP="00C24428">
      <w:pPr>
        <w:ind w:left="1560" w:hanging="480"/>
      </w:pPr>
    </w:p>
    <w:p w:rsidR="00DA3151" w:rsidRPr="006110C7" w:rsidRDefault="00C24428" w:rsidP="00C24428">
      <w:pPr>
        <w:ind w:left="1560" w:hanging="480"/>
      </w:pPr>
      <w:r>
        <w:t>ii.</w:t>
      </w:r>
      <w:r w:rsidR="00DA3151" w:rsidRPr="006110C7">
        <w:tab/>
      </w:r>
      <w:proofErr w:type="gramStart"/>
      <w:r w:rsidR="00DA3151">
        <w:t>i</w:t>
      </w:r>
      <w:r w:rsidR="00DA3151" w:rsidRPr="006110C7">
        <w:t>nsert</w:t>
      </w:r>
      <w:proofErr w:type="gramEnd"/>
      <w:r w:rsidR="00DA3151" w:rsidRPr="006110C7">
        <w:t xml:space="preserve"> clause 7.9(4) </w:t>
      </w:r>
      <w:r w:rsidR="00DA3151">
        <w:t>to allow the building height to be exceeded in certain circumstances to a maximum height of 40m AHD</w:t>
      </w:r>
      <w:r w:rsidR="00DA3151" w:rsidRPr="006110C7">
        <w:t>.</w:t>
      </w:r>
    </w:p>
    <w:p w:rsidR="00DA3151" w:rsidRPr="006110C7" w:rsidRDefault="00DA3151" w:rsidP="00DA3151"/>
    <w:p w:rsidR="00DA3151" w:rsidRPr="003E506A" w:rsidRDefault="00DA3151" w:rsidP="00DA3151">
      <w:pPr>
        <w:ind w:left="1134" w:hanging="594"/>
      </w:pPr>
      <w:r w:rsidRPr="003E506A">
        <w:t>b)</w:t>
      </w:r>
      <w:r w:rsidRPr="003E506A">
        <w:tab/>
        <w:t xml:space="preserve">Forward the </w:t>
      </w:r>
      <w:r>
        <w:t>P</w:t>
      </w:r>
      <w:r w:rsidRPr="003E506A">
        <w:t xml:space="preserve">lanning </w:t>
      </w:r>
      <w:r>
        <w:t>Proposal</w:t>
      </w:r>
      <w:r w:rsidRPr="003E506A">
        <w:t xml:space="preserve"> to the Minister for P</w:t>
      </w:r>
      <w:r>
        <w:t>lanning and Environment for G</w:t>
      </w:r>
      <w:r w:rsidRPr="003E506A">
        <w:t xml:space="preserve">ateway </w:t>
      </w:r>
      <w:r>
        <w:t>D</w:t>
      </w:r>
      <w:r w:rsidRPr="003E506A">
        <w:t xml:space="preserve">etermination pursuant to Section 56 of the </w:t>
      </w:r>
      <w:r w:rsidRPr="00C96C95">
        <w:t>EP&amp;A Act</w:t>
      </w:r>
      <w:r>
        <w:t>.</w:t>
      </w:r>
    </w:p>
    <w:p w:rsidR="00DA3151" w:rsidRPr="003E506A" w:rsidRDefault="00DA3151" w:rsidP="00DA3151">
      <w:pPr>
        <w:ind w:left="1134" w:hanging="567"/>
      </w:pPr>
    </w:p>
    <w:p w:rsidR="00DA3151" w:rsidRDefault="00DA3151" w:rsidP="00DA3151">
      <w:pPr>
        <w:ind w:left="1134" w:hanging="567"/>
      </w:pPr>
      <w:r>
        <w:t>c</w:t>
      </w:r>
      <w:r w:rsidRPr="003E506A">
        <w:t>)</w:t>
      </w:r>
      <w:r w:rsidRPr="003E506A">
        <w:tab/>
      </w:r>
      <w:r>
        <w:t>Receive a r</w:t>
      </w:r>
      <w:r w:rsidRPr="003E506A">
        <w:t>eport</w:t>
      </w:r>
      <w:r>
        <w:t xml:space="preserve"> back on</w:t>
      </w:r>
      <w:r w:rsidRPr="003E506A">
        <w:t xml:space="preserve"> </w:t>
      </w:r>
      <w:r>
        <w:t>the Planning Proposal after the public consultation period has concluded</w:t>
      </w:r>
      <w:r w:rsidRPr="003E506A">
        <w:t>.</w:t>
      </w:r>
    </w:p>
    <w:p w:rsidR="000168F1" w:rsidRDefault="000168F1" w:rsidP="000168F1"/>
    <w:p w:rsidR="000168F1" w:rsidRDefault="000168F1" w:rsidP="000168F1">
      <w:pPr>
        <w:pStyle w:val="Heading2"/>
      </w:pPr>
      <w:r>
        <w:t>key issues</w:t>
      </w:r>
    </w:p>
    <w:p w:rsidR="000168F1" w:rsidRDefault="000168F1" w:rsidP="000168F1"/>
    <w:p w:rsidR="00DA3151" w:rsidRDefault="00DA3151" w:rsidP="00DA3151">
      <w:pPr>
        <w:ind w:left="540" w:hanging="540"/>
      </w:pPr>
      <w:r>
        <w:t>2</w:t>
      </w:r>
      <w:r>
        <w:tab/>
        <w:t xml:space="preserve">The Planning Proposal intends to reinstate the maximum building height for the site bounded by Hunter, Newcomen, King and Perkins Streets to be as it was prior to the 29 July 2014 </w:t>
      </w:r>
      <w:proofErr w:type="gramStart"/>
      <w:r>
        <w:t>city</w:t>
      </w:r>
      <w:proofErr w:type="gramEnd"/>
      <w:r>
        <w:t xml:space="preserve"> centre amendments.</w:t>
      </w:r>
    </w:p>
    <w:p w:rsidR="00DA3151" w:rsidRDefault="00DA3151" w:rsidP="00DA3151">
      <w:pPr>
        <w:ind w:left="540" w:hanging="540"/>
      </w:pPr>
    </w:p>
    <w:p w:rsidR="00DA3151" w:rsidRDefault="00DA3151" w:rsidP="00DA3151">
      <w:pPr>
        <w:ind w:left="567" w:hanging="567"/>
      </w:pPr>
      <w:r>
        <w:t>3</w:t>
      </w:r>
      <w:r>
        <w:tab/>
        <w:t xml:space="preserve">This Planning Proposal was initiated by Council </w:t>
      </w:r>
      <w:r w:rsidR="003F379D">
        <w:t>to implement its resolution of 9 </w:t>
      </w:r>
      <w:r>
        <w:t>December 2014.  This resolution stated in part that Council should:</w:t>
      </w:r>
    </w:p>
    <w:p w:rsidR="00DA3151" w:rsidRDefault="00DA3151" w:rsidP="00DA3151">
      <w:pPr>
        <w:ind w:left="567" w:hanging="567"/>
      </w:pPr>
    </w:p>
    <w:p w:rsidR="00DA3151" w:rsidRDefault="00C24428" w:rsidP="00C24428">
      <w:pPr>
        <w:ind w:left="567" w:hanging="567"/>
        <w:rPr>
          <w:rFonts w:cs="Arial"/>
          <w:i/>
          <w:szCs w:val="24"/>
        </w:rPr>
      </w:pPr>
      <w:r w:rsidRPr="00C24428">
        <w:rPr>
          <w:rFonts w:cs="Arial"/>
          <w:szCs w:val="24"/>
        </w:rPr>
        <w:t>4</w:t>
      </w:r>
      <w:r w:rsidR="00DA3151" w:rsidRPr="00C24428">
        <w:rPr>
          <w:rFonts w:cs="Arial"/>
          <w:szCs w:val="24"/>
        </w:rPr>
        <w:tab/>
      </w:r>
      <w:r w:rsidR="00A00562">
        <w:rPr>
          <w:rFonts w:cs="Arial"/>
          <w:i/>
          <w:szCs w:val="24"/>
        </w:rPr>
        <w:t>"</w:t>
      </w:r>
      <w:r w:rsidR="00DA3151">
        <w:rPr>
          <w:rFonts w:cs="Arial"/>
          <w:i/>
          <w:szCs w:val="24"/>
        </w:rPr>
        <w:t xml:space="preserve">… </w:t>
      </w:r>
      <w:r w:rsidR="00DA3151" w:rsidRPr="00774579">
        <w:rPr>
          <w:rFonts w:cs="Arial"/>
          <w:i/>
          <w:szCs w:val="24"/>
        </w:rPr>
        <w:t xml:space="preserve">write to the Minister for Planning and request that the Newcastle LEP 2012 be amended with respect to building heights for the lands and buildings to the </w:t>
      </w:r>
      <w:r w:rsidR="00DA3151" w:rsidRPr="00774579">
        <w:rPr>
          <w:rFonts w:cs="Arial"/>
          <w:i/>
          <w:szCs w:val="24"/>
        </w:rPr>
        <w:lastRenderedPageBreak/>
        <w:t xml:space="preserve">southern side of Hunter Street Newcastle, between Perkins and Newcomen Streets extending south to King Street, together with two sites to the northern side of Hunter Street at the intersection with Market Street, by returning those building heights to those previously endorsed by the community and amend the Height of Building Map to include a maximum permissible </w:t>
      </w:r>
      <w:r w:rsidR="003F379D">
        <w:rPr>
          <w:rFonts w:cs="Arial"/>
          <w:i/>
          <w:szCs w:val="24"/>
        </w:rPr>
        <w:t>height of 40 AHD over the land.</w:t>
      </w:r>
    </w:p>
    <w:p w:rsidR="00DA3151" w:rsidRDefault="00DA3151" w:rsidP="00DA3151">
      <w:pPr>
        <w:ind w:left="567" w:hanging="567"/>
        <w:rPr>
          <w:rFonts w:cs="Arial"/>
          <w:i/>
          <w:szCs w:val="24"/>
        </w:rPr>
      </w:pPr>
    </w:p>
    <w:p w:rsidR="00DA3151" w:rsidRDefault="00C24428" w:rsidP="00C24428">
      <w:pPr>
        <w:ind w:left="567" w:hanging="567"/>
        <w:rPr>
          <w:rFonts w:cs="Arial"/>
          <w:szCs w:val="24"/>
        </w:rPr>
      </w:pPr>
      <w:r w:rsidRPr="00C24428">
        <w:rPr>
          <w:rFonts w:cs="Arial"/>
          <w:szCs w:val="24"/>
        </w:rPr>
        <w:t>5</w:t>
      </w:r>
      <w:r w:rsidRPr="00C24428">
        <w:rPr>
          <w:rFonts w:cs="Arial"/>
          <w:szCs w:val="24"/>
        </w:rPr>
        <w:tab/>
      </w:r>
      <w:r w:rsidR="00DA3151" w:rsidRPr="00774579">
        <w:rPr>
          <w:rFonts w:cs="Arial"/>
          <w:i/>
          <w:szCs w:val="24"/>
        </w:rPr>
        <w:t xml:space="preserve">Should the Minister decline this request, Council </w:t>
      </w:r>
      <w:proofErr w:type="gramStart"/>
      <w:r w:rsidR="00DA3151" w:rsidRPr="00774579">
        <w:rPr>
          <w:rFonts w:cs="Arial"/>
          <w:i/>
          <w:szCs w:val="24"/>
        </w:rPr>
        <w:t>prepare</w:t>
      </w:r>
      <w:proofErr w:type="gramEnd"/>
      <w:r w:rsidR="00DA3151" w:rsidRPr="00774579">
        <w:rPr>
          <w:rFonts w:cs="Arial"/>
          <w:i/>
          <w:szCs w:val="24"/>
        </w:rPr>
        <w:t xml:space="preserve"> a planning proposal to the Newcastle LEP 2012 to reflect amendments to the Height of Building Map to include a maximum permissible height of 40 AHD to reflect these amendments."</w:t>
      </w:r>
    </w:p>
    <w:p w:rsidR="00DA3151" w:rsidRDefault="00DA3151" w:rsidP="00DA3151">
      <w:pPr>
        <w:ind w:left="567" w:hanging="567"/>
        <w:rPr>
          <w:rFonts w:cs="Arial"/>
          <w:szCs w:val="24"/>
        </w:rPr>
      </w:pPr>
    </w:p>
    <w:p w:rsidR="00DA3151" w:rsidRDefault="00C24428" w:rsidP="00DA3151">
      <w:pPr>
        <w:ind w:left="567" w:hanging="567"/>
        <w:rPr>
          <w:rFonts w:cs="Arial"/>
          <w:szCs w:val="24"/>
        </w:rPr>
      </w:pPr>
      <w:r>
        <w:rPr>
          <w:rFonts w:cs="Arial"/>
          <w:szCs w:val="24"/>
        </w:rPr>
        <w:t>6</w:t>
      </w:r>
      <w:r w:rsidR="00DA3151">
        <w:rPr>
          <w:rFonts w:cs="Arial"/>
          <w:szCs w:val="24"/>
        </w:rPr>
        <w:tab/>
        <w:t>A letter was sent to the Planning Minister on 13 January 2015 requesting the Minister make the LEP amendments in accordance with the Council resolution.  The Minister's reply, dated 5 March 2015, advised that the Minister was unwilling to make the amendments requested by Council.</w:t>
      </w:r>
    </w:p>
    <w:p w:rsidR="00A00562" w:rsidRDefault="00A00562" w:rsidP="00DA3151">
      <w:pPr>
        <w:ind w:left="567" w:hanging="567"/>
        <w:rPr>
          <w:rFonts w:cs="Arial"/>
          <w:szCs w:val="24"/>
        </w:rPr>
      </w:pPr>
    </w:p>
    <w:p w:rsidR="00A00562" w:rsidRPr="006C1FA7" w:rsidRDefault="00C24428" w:rsidP="00DA3151">
      <w:pPr>
        <w:ind w:left="567" w:hanging="567"/>
      </w:pPr>
      <w:r>
        <w:rPr>
          <w:rFonts w:cs="Arial"/>
          <w:szCs w:val="24"/>
        </w:rPr>
        <w:t>7</w:t>
      </w:r>
      <w:r w:rsidR="00A00562">
        <w:rPr>
          <w:rFonts w:cs="Arial"/>
          <w:szCs w:val="24"/>
        </w:rPr>
        <w:tab/>
        <w:t>Following a change to the Ministerial portfolios within the NSW Government a further letter dated 30 July 2015 was forwarded to the new Minister for Planning requesting they make the LEP amendments in accordance with the Council resolution.  No reply has been received to date.</w:t>
      </w:r>
    </w:p>
    <w:p w:rsidR="00DA3151" w:rsidRDefault="00DA3151" w:rsidP="00DA3151">
      <w:pPr>
        <w:ind w:left="567" w:hanging="567"/>
      </w:pPr>
    </w:p>
    <w:p w:rsidR="00DA3151" w:rsidRDefault="00C24428" w:rsidP="00DA3151">
      <w:pPr>
        <w:ind w:left="567" w:hanging="567"/>
      </w:pPr>
      <w:r>
        <w:t>8</w:t>
      </w:r>
      <w:r w:rsidR="00DA3151">
        <w:tab/>
        <w:t xml:space="preserve">The Planning Proposal intends to </w:t>
      </w:r>
      <w:r w:rsidR="00A00562">
        <w:t>re-</w:t>
      </w:r>
      <w:r w:rsidR="00DA3151">
        <w:t>impose a 24m height limit across the site.</w:t>
      </w:r>
      <w:r w:rsidR="00DA3151" w:rsidRPr="006505D9">
        <w:t xml:space="preserve"> </w:t>
      </w:r>
      <w:r w:rsidR="003F379D">
        <w:t xml:space="preserve"> </w:t>
      </w:r>
      <w:r w:rsidR="00DA3151">
        <w:t>This was the height limit on the site prior to the city centre LEP amendments made by the Planning Minister in July 2014.</w:t>
      </w:r>
      <w:r w:rsidR="003F379D">
        <w:t xml:space="preserve"> </w:t>
      </w:r>
      <w:r w:rsidR="00DA3151">
        <w:t xml:space="preserve"> The Planning Proposal also intends to reinstate clause 7.9(4) as per the Council resolution. Clause 7.9(4) allowed a height exceedance to 40m Australian Height Datum (AHD) in certain circumstances. </w:t>
      </w:r>
      <w:r w:rsidR="003F379D">
        <w:t xml:space="preserve"> </w:t>
      </w:r>
      <w:r w:rsidR="00DA3151">
        <w:t>This Subclause was removed from Newcastle LEP 2012 as part of the city centre LEP amendments</w:t>
      </w:r>
      <w:r w:rsidR="003F379D">
        <w:t xml:space="preserve"> made by the Planning Minister.</w:t>
      </w:r>
    </w:p>
    <w:p w:rsidR="00DA3151" w:rsidRDefault="00DA3151" w:rsidP="00DA3151">
      <w:pPr>
        <w:ind w:left="567" w:hanging="567"/>
      </w:pPr>
    </w:p>
    <w:p w:rsidR="00DA3151" w:rsidRDefault="00237CB4" w:rsidP="00DA3151">
      <w:pPr>
        <w:ind w:left="567" w:hanging="567"/>
      </w:pPr>
      <w:r>
        <w:t>9</w:t>
      </w:r>
      <w:r w:rsidR="00DA3151">
        <w:tab/>
        <w:t>The Planning Proposal does not include the two sites on the northern side of Hunter Street at the intersection of Market Street as referred to in the Council resolution.  The height limits on these two sites were not changed as part of the July 2014 LEP amendments and Clause 7.9(4) did not previ</w:t>
      </w:r>
      <w:r w:rsidR="003F379D">
        <w:t>ously apply to these two sites.</w:t>
      </w:r>
    </w:p>
    <w:p w:rsidR="00DA3151" w:rsidRDefault="00DA3151" w:rsidP="00DA3151">
      <w:pPr>
        <w:ind w:left="567" w:hanging="567"/>
      </w:pPr>
    </w:p>
    <w:p w:rsidR="00DA3151" w:rsidRDefault="00237CB4" w:rsidP="00DA3151">
      <w:pPr>
        <w:ind w:left="567" w:hanging="567"/>
      </w:pPr>
      <w:r>
        <w:t>10</w:t>
      </w:r>
      <w:r w:rsidR="00DA3151">
        <w:tab/>
        <w:t>The building height on the two Mark</w:t>
      </w:r>
      <w:r>
        <w:t>et Street sites is currently 20</w:t>
      </w:r>
      <w:r w:rsidR="00DA3151">
        <w:t>m and this has been the case since the gazettal of the Newcastle City Centre LEP 2008</w:t>
      </w:r>
      <w:r w:rsidR="00A00562">
        <w:t>.</w:t>
      </w:r>
    </w:p>
    <w:p w:rsidR="00DA3151" w:rsidRDefault="00DA3151" w:rsidP="00DA3151">
      <w:pPr>
        <w:ind w:left="567" w:hanging="567"/>
      </w:pPr>
    </w:p>
    <w:p w:rsidR="00DA3151" w:rsidRDefault="00DA3151" w:rsidP="00DA3151">
      <w:pPr>
        <w:ind w:left="567" w:hanging="567"/>
      </w:pPr>
      <w:r>
        <w:t>1</w:t>
      </w:r>
      <w:r w:rsidR="00237CB4">
        <w:t>1</w:t>
      </w:r>
      <w:r>
        <w:tab/>
      </w:r>
      <w:r w:rsidRPr="003E506A">
        <w:t xml:space="preserve">If endorsed by Council, the </w:t>
      </w:r>
      <w:r>
        <w:t>P</w:t>
      </w:r>
      <w:r w:rsidRPr="003E506A">
        <w:t xml:space="preserve">lanning </w:t>
      </w:r>
      <w:r>
        <w:t>Proposal</w:t>
      </w:r>
      <w:r w:rsidRPr="003E506A">
        <w:t xml:space="preserve"> will be forwarded to the Minister </w:t>
      </w:r>
      <w:r>
        <w:t>for</w:t>
      </w:r>
      <w:r w:rsidRPr="003E506A">
        <w:t xml:space="preserve"> Planning </w:t>
      </w:r>
      <w:r>
        <w:t>and Environment for Gateway</w:t>
      </w:r>
      <w:r w:rsidRPr="003E506A">
        <w:t xml:space="preserve"> </w:t>
      </w:r>
      <w:r>
        <w:t>D</w:t>
      </w:r>
      <w:r w:rsidRPr="003E506A">
        <w:t xml:space="preserve">etermination. </w:t>
      </w:r>
      <w:r>
        <w:t xml:space="preserve"> </w:t>
      </w:r>
      <w:r w:rsidRPr="003E506A">
        <w:t xml:space="preserve">Gateway </w:t>
      </w:r>
      <w:r>
        <w:t>D</w:t>
      </w:r>
      <w:r w:rsidRPr="003E506A">
        <w:t xml:space="preserve">etermination will confirm </w:t>
      </w:r>
      <w:r>
        <w:t>whether the State government</w:t>
      </w:r>
      <w:r w:rsidRPr="003E506A">
        <w:t xml:space="preserve"> </w:t>
      </w:r>
      <w:r>
        <w:t>provides in principle support for the P</w:t>
      </w:r>
      <w:r w:rsidRPr="003E506A">
        <w:t xml:space="preserve">lanning </w:t>
      </w:r>
      <w:r>
        <w:t>P</w:t>
      </w:r>
      <w:r w:rsidRPr="003E506A">
        <w:t>roposal</w:t>
      </w:r>
      <w:r>
        <w:t xml:space="preserve"> </w:t>
      </w:r>
      <w:r w:rsidRPr="003E506A">
        <w:t xml:space="preserve">and identify what further technical studies and </w:t>
      </w:r>
      <w:r>
        <w:t xml:space="preserve">community </w:t>
      </w:r>
      <w:r w:rsidRPr="003E506A">
        <w:t>consultation are required prior to the proposed amendments being</w:t>
      </w:r>
      <w:r w:rsidRPr="009C6B61">
        <w:t xml:space="preserve"> </w:t>
      </w:r>
      <w:r>
        <w:t>made</w:t>
      </w:r>
      <w:r w:rsidRPr="003E506A">
        <w:t>.</w:t>
      </w:r>
    </w:p>
    <w:p w:rsidR="00DA3151" w:rsidRDefault="00DA3151" w:rsidP="00DA3151">
      <w:pPr>
        <w:ind w:left="567" w:hanging="567"/>
      </w:pPr>
    </w:p>
    <w:p w:rsidR="00DA3151" w:rsidRDefault="00DA3151" w:rsidP="00DA3151">
      <w:pPr>
        <w:ind w:left="567" w:hanging="567"/>
        <w:rPr>
          <w:b/>
        </w:rPr>
      </w:pPr>
      <w:r w:rsidRPr="00767F22">
        <w:rPr>
          <w:b/>
        </w:rPr>
        <w:t>View corridors</w:t>
      </w:r>
    </w:p>
    <w:p w:rsidR="00DA3151" w:rsidRDefault="00DA3151" w:rsidP="00DA3151">
      <w:pPr>
        <w:ind w:left="567" w:hanging="567"/>
        <w:rPr>
          <w:b/>
        </w:rPr>
      </w:pPr>
    </w:p>
    <w:p w:rsidR="00DA3151" w:rsidRDefault="00DA3151" w:rsidP="00DA3151">
      <w:pPr>
        <w:ind w:left="567" w:hanging="567"/>
        <w:rPr>
          <w:b/>
        </w:rPr>
      </w:pPr>
      <w:r>
        <w:rPr>
          <w:b/>
        </w:rPr>
        <w:t>DCP 2005 - Element 6.2 City East</w:t>
      </w:r>
    </w:p>
    <w:p w:rsidR="00DA3151" w:rsidRDefault="00DA3151" w:rsidP="00DA3151">
      <w:pPr>
        <w:ind w:left="567" w:hanging="567"/>
      </w:pPr>
    </w:p>
    <w:p w:rsidR="00DA3151" w:rsidRDefault="00DA3151" w:rsidP="00DA3151">
      <w:pPr>
        <w:ind w:left="567" w:hanging="567"/>
      </w:pPr>
      <w:r>
        <w:t>1</w:t>
      </w:r>
      <w:r w:rsidR="00237CB4">
        <w:t>2</w:t>
      </w:r>
      <w:r>
        <w:tab/>
        <w:t xml:space="preserve">Element 6.2 City </w:t>
      </w:r>
      <w:proofErr w:type="gramStart"/>
      <w:r>
        <w:t>East</w:t>
      </w:r>
      <w:proofErr w:type="gramEnd"/>
      <w:r>
        <w:t xml:space="preserve"> identified important views and vistas for the city centre.  These included views to and from Christ Church Cathedral, Customs House, </w:t>
      </w:r>
      <w:r>
        <w:lastRenderedPageBreak/>
        <w:t xml:space="preserve">the harbour, the ocean and Heads, </w:t>
      </w:r>
      <w:proofErr w:type="spellStart"/>
      <w:r>
        <w:t>Nobby's</w:t>
      </w:r>
      <w:proofErr w:type="spellEnd"/>
      <w:r>
        <w:t xml:space="preserve"> and Fort Scratchley.  The most important views were identified and used to regulate height limits and building form, subsequently ensuring any development would maintain and reinforce their existence.  In other words, each view corridor was considered in setting the overall height limits so that</w:t>
      </w:r>
      <w:r w:rsidR="00A00562">
        <w:t>,</w:t>
      </w:r>
      <w:r>
        <w:t xml:space="preserve"> provided the height limits were maintained, the view corridor would be maintained.</w:t>
      </w:r>
    </w:p>
    <w:p w:rsidR="00DA3151" w:rsidRDefault="00DA3151" w:rsidP="00DA3151">
      <w:pPr>
        <w:ind w:left="567" w:hanging="567"/>
      </w:pPr>
      <w:r>
        <w:tab/>
      </w:r>
    </w:p>
    <w:p w:rsidR="00DA3151" w:rsidRDefault="00DA3151" w:rsidP="00DA3151">
      <w:pPr>
        <w:ind w:left="567" w:hanging="567"/>
      </w:pPr>
      <w:r>
        <w:t>1</w:t>
      </w:r>
      <w:r w:rsidR="00237CB4">
        <w:t>3</w:t>
      </w:r>
      <w:r>
        <w:tab/>
        <w:t>Height limits were set on a block by block basis and over the subject site (bounded by Hunter, Newcomen, King and Perkins Streets) ranged from 13 and 16m (corner of King and Newcomen Streets) to 25m (between Perkins and Wolfe Streets), with sites between Wolfe and Newcomen Streets having either 22m or 19m height limits.</w:t>
      </w:r>
    </w:p>
    <w:p w:rsidR="00DA3151" w:rsidRDefault="00DA3151" w:rsidP="00DA3151">
      <w:pPr>
        <w:ind w:left="567" w:hanging="567"/>
      </w:pPr>
    </w:p>
    <w:p w:rsidR="00DA3151" w:rsidRPr="0081346A" w:rsidRDefault="00DA3151" w:rsidP="00DA3151">
      <w:pPr>
        <w:ind w:left="567" w:hanging="567"/>
        <w:rPr>
          <w:b/>
        </w:rPr>
      </w:pPr>
      <w:r w:rsidRPr="0081346A">
        <w:rPr>
          <w:b/>
        </w:rPr>
        <w:t xml:space="preserve">Newcastle </w:t>
      </w:r>
      <w:r w:rsidR="00A00562">
        <w:rPr>
          <w:b/>
        </w:rPr>
        <w:t xml:space="preserve">City Centre </w:t>
      </w:r>
      <w:r w:rsidRPr="0081346A">
        <w:rPr>
          <w:b/>
        </w:rPr>
        <w:t>LEP 2008</w:t>
      </w:r>
      <w:r>
        <w:rPr>
          <w:b/>
        </w:rPr>
        <w:t xml:space="preserve"> and Newcastle LEP 2012</w:t>
      </w:r>
    </w:p>
    <w:p w:rsidR="00DA3151" w:rsidRDefault="00DA3151" w:rsidP="00DA3151">
      <w:pPr>
        <w:ind w:left="567" w:hanging="567"/>
      </w:pPr>
    </w:p>
    <w:p w:rsidR="00DA3151" w:rsidRDefault="00DA3151" w:rsidP="00DA3151">
      <w:pPr>
        <w:ind w:left="567" w:hanging="567"/>
      </w:pPr>
      <w:r>
        <w:t>1</w:t>
      </w:r>
      <w:r w:rsidR="00237CB4">
        <w:t>4</w:t>
      </w:r>
      <w:r>
        <w:tab/>
        <w:t xml:space="preserve">Newcastle City Centre LEP 2008 adopted a height of buildings map, which replaced the height limits set in DCP 2005.  There was a blanket 24m height limit set over the site by </w:t>
      </w:r>
      <w:r w:rsidR="00A00562">
        <w:t xml:space="preserve">Newcastle City Centre </w:t>
      </w:r>
      <w:r>
        <w:t>LEP 2008.</w:t>
      </w:r>
    </w:p>
    <w:p w:rsidR="00DA3151" w:rsidRDefault="00DA3151" w:rsidP="00DA3151">
      <w:pPr>
        <w:ind w:left="567" w:hanging="567"/>
      </w:pPr>
    </w:p>
    <w:p w:rsidR="00DA3151" w:rsidRDefault="00DA3151" w:rsidP="00DA3151">
      <w:pPr>
        <w:ind w:left="567" w:hanging="567"/>
      </w:pPr>
      <w:r>
        <w:t>1</w:t>
      </w:r>
      <w:r w:rsidR="00237CB4">
        <w:t>5</w:t>
      </w:r>
      <w:r>
        <w:tab/>
        <w:t>The Newcastle City Centre LEP 2008 also included the new clause that allowed building heights to 40m AHD on the land bounded by Hunter Street, King Street, Newcomen Street and Perkins Street provided the site area was greater than 10,000m</w:t>
      </w:r>
      <w:r w:rsidRPr="007F3F34">
        <w:rPr>
          <w:vertAlign w:val="superscript"/>
        </w:rPr>
        <w:t xml:space="preserve">2 </w:t>
      </w:r>
      <w:r>
        <w:t>and the consent authority was satisfied that the impact of the building height on view corridors to and from Christ Church Cathedral and the Hunter River foreshores was not unreasonable.</w:t>
      </w:r>
    </w:p>
    <w:p w:rsidR="00DA3151" w:rsidRDefault="00DA3151" w:rsidP="00DA3151">
      <w:pPr>
        <w:ind w:left="567" w:hanging="567"/>
      </w:pPr>
    </w:p>
    <w:p w:rsidR="00DA3151" w:rsidRDefault="00DA3151" w:rsidP="00DA3151">
      <w:pPr>
        <w:ind w:left="567" w:hanging="567"/>
      </w:pPr>
      <w:r>
        <w:t>1</w:t>
      </w:r>
      <w:r w:rsidR="00237CB4">
        <w:t>6</w:t>
      </w:r>
      <w:r>
        <w:tab/>
        <w:t>The building heights and the clause in relation to the 40m AHD building heights were transferred to Newcastle LEP 2012.  The clause became clause 7.9(4) in the LEP.</w:t>
      </w:r>
    </w:p>
    <w:p w:rsidR="00DA3151" w:rsidRDefault="00DA3151" w:rsidP="00DA3151">
      <w:pPr>
        <w:ind w:left="567" w:hanging="567"/>
      </w:pPr>
    </w:p>
    <w:p w:rsidR="00DA3151" w:rsidRPr="007F3F34" w:rsidRDefault="00DA3151" w:rsidP="00DA3151">
      <w:pPr>
        <w:ind w:left="567" w:hanging="567"/>
      </w:pPr>
      <w:r>
        <w:t>1</w:t>
      </w:r>
      <w:r w:rsidR="00237CB4">
        <w:t>7</w:t>
      </w:r>
      <w:r>
        <w:tab/>
        <w:t>Clause 7.9(4) is intended to allow taller buildings on a consolidated, masterplanned site if they can be located on sites that did not impact on the view corridor to Christ Church Cathedral and Hunter River foreshore.  The height limit of 40m AHD was determined to be the ground level at the base of the Cathedral.  The clause is not intended to be read as allowing a blanket height of 40m AHD across the site but rather for specific buildings.</w:t>
      </w:r>
    </w:p>
    <w:p w:rsidR="00DA3151" w:rsidRDefault="00DA3151" w:rsidP="00DA3151">
      <w:pPr>
        <w:ind w:left="567" w:hanging="567"/>
      </w:pPr>
    </w:p>
    <w:p w:rsidR="00DA3151" w:rsidRDefault="00DA3151" w:rsidP="00DA3151">
      <w:pPr>
        <w:ind w:left="567" w:hanging="567"/>
        <w:rPr>
          <w:b/>
        </w:rPr>
      </w:pPr>
      <w:r w:rsidRPr="0081346A">
        <w:rPr>
          <w:b/>
        </w:rPr>
        <w:t>Newcastle Urban Renewal Strategy</w:t>
      </w:r>
      <w:r>
        <w:rPr>
          <w:b/>
        </w:rPr>
        <w:t xml:space="preserve"> 2012</w:t>
      </w:r>
      <w:r w:rsidR="00A00562">
        <w:rPr>
          <w:b/>
        </w:rPr>
        <w:t xml:space="preserve"> (as originally exhibited)</w:t>
      </w:r>
    </w:p>
    <w:p w:rsidR="00DA3151" w:rsidRPr="003F379D" w:rsidRDefault="00DA3151" w:rsidP="00DA3151">
      <w:pPr>
        <w:ind w:left="567" w:hanging="567"/>
      </w:pPr>
    </w:p>
    <w:p w:rsidR="00DA3151" w:rsidRDefault="00DA3151" w:rsidP="00DA3151">
      <w:pPr>
        <w:ind w:left="567" w:hanging="567"/>
      </w:pPr>
      <w:r>
        <w:t>1</w:t>
      </w:r>
      <w:r w:rsidR="00237CB4">
        <w:t>8</w:t>
      </w:r>
      <w:r>
        <w:tab/>
      </w:r>
      <w:r w:rsidRPr="0086138B">
        <w:t>The Newcastl</w:t>
      </w:r>
      <w:r>
        <w:t>e Urban Renewal Strategy 2012</w:t>
      </w:r>
      <w:r w:rsidR="00A00562">
        <w:t xml:space="preserve"> (NURS),</w:t>
      </w:r>
      <w:r>
        <w:t xml:space="preserve"> as originally exhibited </w:t>
      </w:r>
      <w:r w:rsidR="00A00562">
        <w:t xml:space="preserve">in December 2012, </w:t>
      </w:r>
      <w:r>
        <w:t>proposed to retain the 24m height limit on the site between Newcomen and Wolfe Streets and increase the height limit on the block between Wolfe and Perkins Streets to 27m.  The increase in height on this block was justified in the Strategy on the basis of the block being a key redevelopment site that did not have the same topographical or view corridor constraints as the block to the east between Newcomen and Wolfe Streets.</w:t>
      </w:r>
    </w:p>
    <w:p w:rsidR="00DA3151" w:rsidRDefault="00DA3151" w:rsidP="00DA3151">
      <w:pPr>
        <w:ind w:left="567" w:hanging="567"/>
      </w:pPr>
    </w:p>
    <w:p w:rsidR="00DA3151" w:rsidRDefault="00321CC5" w:rsidP="00DA3151">
      <w:pPr>
        <w:tabs>
          <w:tab w:val="left" w:pos="567"/>
        </w:tabs>
        <w:ind w:left="567" w:hanging="567"/>
        <w:rPr>
          <w:rFonts w:cs="Arial"/>
        </w:rPr>
      </w:pPr>
      <w:r>
        <w:rPr>
          <w:rFonts w:cs="Arial"/>
        </w:rPr>
        <w:t>19</w:t>
      </w:r>
      <w:r w:rsidR="00DA3151">
        <w:rPr>
          <w:rFonts w:cs="Arial"/>
        </w:rPr>
        <w:tab/>
        <w:t xml:space="preserve">The </w:t>
      </w:r>
      <w:r w:rsidR="00D618EF">
        <w:rPr>
          <w:rFonts w:cs="Arial"/>
        </w:rPr>
        <w:t>NURS</w:t>
      </w:r>
      <w:r w:rsidR="00DA3151">
        <w:rPr>
          <w:rFonts w:cs="Arial"/>
        </w:rPr>
        <w:t xml:space="preserve"> shifted the emphasis of the view of Christ Church Cathedral from </w:t>
      </w:r>
      <w:r w:rsidR="00DA3151" w:rsidRPr="00D618EF">
        <w:rPr>
          <w:rFonts w:cs="Arial"/>
          <w:i/>
        </w:rPr>
        <w:t>'the Cathedral on the hill'</w:t>
      </w:r>
      <w:r w:rsidR="00DA3151">
        <w:rPr>
          <w:rFonts w:cs="Arial"/>
        </w:rPr>
        <w:t xml:space="preserve"> to a view of the Cathedral tower as viewed along a street corridor.  Oblique views of the Cathedral were considered to be a </w:t>
      </w:r>
      <w:r w:rsidR="00DA3151" w:rsidRPr="00D618EF">
        <w:rPr>
          <w:rFonts w:cs="Arial"/>
          <w:i/>
        </w:rPr>
        <w:t>'general view'</w:t>
      </w:r>
      <w:r w:rsidR="00DA3151">
        <w:rPr>
          <w:rFonts w:cs="Arial"/>
        </w:rPr>
        <w:t xml:space="preserve"> rather than a specific </w:t>
      </w:r>
      <w:r w:rsidR="00DA3151" w:rsidRPr="00D618EF">
        <w:rPr>
          <w:rFonts w:cs="Arial"/>
          <w:i/>
        </w:rPr>
        <w:t>'view corridor'</w:t>
      </w:r>
      <w:r w:rsidR="00DA3151">
        <w:rPr>
          <w:rFonts w:cs="Arial"/>
        </w:rPr>
        <w:t xml:space="preserve">.  The </w:t>
      </w:r>
      <w:r w:rsidR="00D618EF">
        <w:rPr>
          <w:rFonts w:cs="Arial"/>
        </w:rPr>
        <w:t>NURS</w:t>
      </w:r>
      <w:r w:rsidR="00DA3151">
        <w:rPr>
          <w:rFonts w:cs="Arial"/>
        </w:rPr>
        <w:t xml:space="preserve"> states:</w:t>
      </w:r>
    </w:p>
    <w:p w:rsidR="00DA3151" w:rsidRDefault="00DA3151" w:rsidP="00DA3151">
      <w:pPr>
        <w:rPr>
          <w:rFonts w:cs="Arial"/>
        </w:rPr>
      </w:pPr>
    </w:p>
    <w:p w:rsidR="00DA3151" w:rsidRDefault="00DA3151" w:rsidP="00DA3151">
      <w:pPr>
        <w:tabs>
          <w:tab w:val="left" w:pos="567"/>
        </w:tabs>
        <w:ind w:left="567" w:hanging="567"/>
        <w:rPr>
          <w:rFonts w:cs="Arial"/>
        </w:rPr>
      </w:pPr>
      <w:proofErr w:type="gramStart"/>
      <w:r>
        <w:rPr>
          <w:rFonts w:cs="Arial"/>
        </w:rPr>
        <w:t>2</w:t>
      </w:r>
      <w:r w:rsidR="00321CC5">
        <w:rPr>
          <w:rFonts w:cs="Arial"/>
        </w:rPr>
        <w:t>0</w:t>
      </w:r>
      <w:r w:rsidRPr="00E142C6">
        <w:rPr>
          <w:rFonts w:cs="Arial"/>
        </w:rPr>
        <w:tab/>
      </w:r>
      <w:r w:rsidR="00D618EF">
        <w:rPr>
          <w:rFonts w:cs="Arial"/>
        </w:rPr>
        <w:t>"</w:t>
      </w:r>
      <w:r w:rsidRPr="00103EFE">
        <w:rPr>
          <w:rFonts w:cs="Arial"/>
          <w:i/>
        </w:rPr>
        <w:t>The most important views in Newcastle tend to be street views terminated by views of the water, or prominent buildings such as the old Courthouse.</w:t>
      </w:r>
      <w:proofErr w:type="gramEnd"/>
      <w:r w:rsidRPr="00103EFE">
        <w:rPr>
          <w:rFonts w:cs="Arial"/>
          <w:i/>
        </w:rPr>
        <w:t xml:space="preserve">  Other significant views that need to be preserved are those where t</w:t>
      </w:r>
      <w:r>
        <w:rPr>
          <w:rFonts w:cs="Arial"/>
          <w:i/>
        </w:rPr>
        <w:t>h</w:t>
      </w:r>
      <w:r w:rsidRPr="00103EFE">
        <w:rPr>
          <w:rFonts w:cs="Arial"/>
          <w:i/>
        </w:rPr>
        <w:t>e tower of the</w:t>
      </w:r>
      <w:r>
        <w:rPr>
          <w:rFonts w:cs="Arial"/>
          <w:i/>
        </w:rPr>
        <w:t xml:space="preserve"> </w:t>
      </w:r>
      <w:r w:rsidRPr="00103EFE">
        <w:rPr>
          <w:rFonts w:cs="Arial"/>
          <w:i/>
        </w:rPr>
        <w:t>Cathedral terminates a street vista, such as the ones across the block between King, Wol</w:t>
      </w:r>
      <w:r w:rsidR="00D618EF">
        <w:rPr>
          <w:rFonts w:cs="Arial"/>
          <w:i/>
        </w:rPr>
        <w:t>fe, Hunter and Newcomen Streets."</w:t>
      </w:r>
    </w:p>
    <w:p w:rsidR="00DA3151" w:rsidRDefault="00DA3151" w:rsidP="00DA3151">
      <w:pPr>
        <w:rPr>
          <w:rFonts w:cs="Arial"/>
        </w:rPr>
      </w:pPr>
    </w:p>
    <w:p w:rsidR="00DA3151" w:rsidRPr="00103EFE" w:rsidRDefault="00DA3151" w:rsidP="00DA3151">
      <w:pPr>
        <w:tabs>
          <w:tab w:val="left" w:pos="567"/>
        </w:tabs>
        <w:ind w:left="567" w:hanging="567"/>
        <w:rPr>
          <w:rFonts w:cs="Arial"/>
        </w:rPr>
      </w:pPr>
      <w:r>
        <w:rPr>
          <w:rFonts w:cs="Arial"/>
        </w:rPr>
        <w:t>2</w:t>
      </w:r>
      <w:r w:rsidR="00321CC5">
        <w:rPr>
          <w:rFonts w:cs="Arial"/>
        </w:rPr>
        <w:t>1</w:t>
      </w:r>
      <w:r>
        <w:rPr>
          <w:rFonts w:cs="Arial"/>
        </w:rPr>
        <w:tab/>
        <w:t xml:space="preserve">Similar to Council's earlier planning controls, the </w:t>
      </w:r>
      <w:r w:rsidR="00D618EF">
        <w:rPr>
          <w:rFonts w:cs="Arial"/>
        </w:rPr>
        <w:t>NURS</w:t>
      </w:r>
      <w:r>
        <w:rPr>
          <w:rFonts w:cs="Arial"/>
        </w:rPr>
        <w:t xml:space="preserve"> set building heights, floor space ratios and built form controls (setting upper building levels back from the street) to maintain views along streets to important buildings, such as the Cathedral and Courthouse, and to maintain views across the subject site to the Cathedral tower.</w:t>
      </w:r>
    </w:p>
    <w:p w:rsidR="00DA3151" w:rsidRPr="00443931" w:rsidRDefault="00DA3151" w:rsidP="00DA3151">
      <w:pPr>
        <w:rPr>
          <w:rFonts w:cs="Arial"/>
        </w:rPr>
      </w:pPr>
      <w:r>
        <w:rPr>
          <w:rFonts w:ascii="Wingdings" w:hAnsi="Wingdings"/>
        </w:rPr>
        <w:t></w:t>
      </w:r>
    </w:p>
    <w:p w:rsidR="00D618EF" w:rsidRDefault="00D618EF" w:rsidP="00D618EF">
      <w:pPr>
        <w:rPr>
          <w:rFonts w:cs="Arial"/>
        </w:rPr>
      </w:pPr>
      <w:r w:rsidRPr="00443931">
        <w:rPr>
          <w:rFonts w:cs="Arial"/>
          <w:b/>
        </w:rPr>
        <w:t xml:space="preserve">Newcastle </w:t>
      </w:r>
      <w:r>
        <w:rPr>
          <w:rFonts w:cs="Arial"/>
          <w:b/>
        </w:rPr>
        <w:t>Urban Renewal Strategy 2012 (exhibition of amendments)</w:t>
      </w:r>
    </w:p>
    <w:p w:rsidR="00D618EF" w:rsidRPr="00D618EF" w:rsidRDefault="00D618EF" w:rsidP="00DA3151">
      <w:pPr>
        <w:rPr>
          <w:rFonts w:cs="Arial"/>
        </w:rPr>
      </w:pPr>
    </w:p>
    <w:p w:rsidR="00D618EF" w:rsidRDefault="00D618EF" w:rsidP="00D618EF">
      <w:pPr>
        <w:ind w:left="567" w:hanging="567"/>
        <w:rPr>
          <w:rFonts w:cs="Arial"/>
        </w:rPr>
      </w:pPr>
      <w:r>
        <w:rPr>
          <w:rFonts w:cs="Arial"/>
        </w:rPr>
        <w:t>2</w:t>
      </w:r>
      <w:r w:rsidR="00321CC5">
        <w:rPr>
          <w:rFonts w:cs="Arial"/>
        </w:rPr>
        <w:t>2</w:t>
      </w:r>
      <w:r>
        <w:rPr>
          <w:rFonts w:cs="Arial"/>
        </w:rPr>
        <w:tab/>
        <w:t>In March 20</w:t>
      </w:r>
      <w:r w:rsidR="003F379D">
        <w:rPr>
          <w:rFonts w:cs="Arial"/>
        </w:rPr>
        <w:t xml:space="preserve">14, the Department of Planning </w:t>
      </w:r>
      <w:r>
        <w:rPr>
          <w:rFonts w:cs="Arial"/>
        </w:rPr>
        <w:t>publicly exhibited several amendments to the proposed planning framework for the city centre, including significant increases to building heights on three development sites within the site bounded by Hunter, Newcomen, King and Perkins Streets.  The three 'tower' sites, as exhibited, were allocated heights of RL 54.5m, RL 58.5m and RL 69.5m.</w:t>
      </w:r>
    </w:p>
    <w:p w:rsidR="00D618EF" w:rsidRPr="00767F22" w:rsidRDefault="00D618EF" w:rsidP="00D618EF">
      <w:pPr>
        <w:ind w:left="567" w:hanging="567"/>
      </w:pPr>
    </w:p>
    <w:p w:rsidR="00DA3151" w:rsidRDefault="00DA3151" w:rsidP="00DA3151">
      <w:pPr>
        <w:rPr>
          <w:rFonts w:cs="Arial"/>
        </w:rPr>
      </w:pPr>
      <w:r w:rsidRPr="00443931">
        <w:rPr>
          <w:rFonts w:cs="Arial"/>
          <w:b/>
        </w:rPr>
        <w:t>Newcastle LEP 2012 City Centre Amendment 2014</w:t>
      </w:r>
    </w:p>
    <w:p w:rsidR="00DA3151" w:rsidRDefault="00DA3151" w:rsidP="00DA3151">
      <w:pPr>
        <w:rPr>
          <w:rFonts w:cs="Arial"/>
        </w:rPr>
      </w:pPr>
    </w:p>
    <w:p w:rsidR="00DA3151" w:rsidRPr="00767F22" w:rsidRDefault="00DA3151" w:rsidP="00DA3151">
      <w:pPr>
        <w:ind w:left="567" w:hanging="567"/>
      </w:pPr>
      <w:r>
        <w:rPr>
          <w:rFonts w:cs="Arial"/>
        </w:rPr>
        <w:t>2</w:t>
      </w:r>
      <w:r w:rsidR="00321CC5">
        <w:rPr>
          <w:rFonts w:cs="Arial"/>
        </w:rPr>
        <w:t>3</w:t>
      </w:r>
      <w:r>
        <w:rPr>
          <w:rFonts w:cs="Arial"/>
        </w:rPr>
        <w:tab/>
        <w:t xml:space="preserve">The City Centre amendment in July 2014 gazetted various building heights across the site: 24m, 27m, 35m and the three </w:t>
      </w:r>
      <w:r w:rsidRPr="00D618EF">
        <w:rPr>
          <w:rFonts w:cs="Arial"/>
          <w:i/>
        </w:rPr>
        <w:t>'tower'</w:t>
      </w:r>
      <w:r>
        <w:rPr>
          <w:rFonts w:cs="Arial"/>
        </w:rPr>
        <w:t xml:space="preserve"> sites, one site at RL 54.5m and two sites at RL 58.9m.  The identified view corridors considered as part of this amendment were limited to Market and Morgan Streets and distant views from Stockton and Fort Scratchley.</w:t>
      </w:r>
      <w:r w:rsidRPr="00C027A7">
        <w:rPr>
          <w:rFonts w:cs="Arial"/>
        </w:rPr>
        <w:t xml:space="preserve"> </w:t>
      </w:r>
      <w:r>
        <w:rPr>
          <w:rFonts w:cs="Arial"/>
        </w:rPr>
        <w:t xml:space="preserve"> The view</w:t>
      </w:r>
      <w:r w:rsidRPr="00C027A7">
        <w:rPr>
          <w:rFonts w:cs="Arial"/>
        </w:rPr>
        <w:t xml:space="preserve"> </w:t>
      </w:r>
      <w:r>
        <w:rPr>
          <w:rFonts w:cs="Arial"/>
        </w:rPr>
        <w:t xml:space="preserve">to be maintained of the Cathedral was formally altered in the new City Centre DCP to be to the tower, roof-scape and pinnacles of the buttresses rather than to be of the </w:t>
      </w:r>
      <w:r w:rsidR="00D618EF">
        <w:rPr>
          <w:rFonts w:cs="Arial"/>
          <w:i/>
        </w:rPr>
        <w:t>'</w:t>
      </w:r>
      <w:r w:rsidRPr="00D618EF">
        <w:rPr>
          <w:rFonts w:cs="Arial"/>
          <w:i/>
        </w:rPr>
        <w:t>Cathedral on the Hill</w:t>
      </w:r>
      <w:r w:rsidR="00D618EF">
        <w:rPr>
          <w:rFonts w:cs="Arial"/>
          <w:i/>
        </w:rPr>
        <w:t>'</w:t>
      </w:r>
      <w:r>
        <w:rPr>
          <w:rFonts w:cs="Arial"/>
        </w:rPr>
        <w:t>.  The City Centre DCP has now been incorporated into the Newcastle DCP 2012 as Section 6.01 Newcastle City Centre.</w:t>
      </w:r>
    </w:p>
    <w:p w:rsidR="008A008A" w:rsidRDefault="008A008A" w:rsidP="000168F1"/>
    <w:p w:rsidR="00A3662A" w:rsidRDefault="00A3662A" w:rsidP="00A3662A">
      <w:pPr>
        <w:rPr>
          <w:b/>
        </w:rPr>
      </w:pPr>
      <w:r>
        <w:rPr>
          <w:b/>
        </w:rPr>
        <w:t>FINANCIAL IMPACT</w:t>
      </w:r>
    </w:p>
    <w:p w:rsidR="00A3662A" w:rsidRDefault="00A3662A" w:rsidP="00A3662A"/>
    <w:p w:rsidR="00DA3151" w:rsidRPr="00A90AFC" w:rsidRDefault="00DA3151" w:rsidP="00DA3151">
      <w:pPr>
        <w:ind w:left="540" w:hanging="540"/>
        <w:rPr>
          <w:rFonts w:cs="Arial"/>
          <w:szCs w:val="24"/>
        </w:rPr>
      </w:pPr>
      <w:bookmarkStart w:id="4" w:name="Text16"/>
      <w:r>
        <w:t>2</w:t>
      </w:r>
      <w:r w:rsidR="00321CC5">
        <w:t>4</w:t>
      </w:r>
      <w:r>
        <w:tab/>
      </w:r>
      <w:bookmarkEnd w:id="4"/>
      <w:r w:rsidRPr="00A90AFC">
        <w:rPr>
          <w:rFonts w:cs="Arial"/>
          <w:szCs w:val="24"/>
        </w:rPr>
        <w:t>Work will be undertaken by Council’s Strategic Planning staff within their current allocated work program and budget.</w:t>
      </w:r>
    </w:p>
    <w:p w:rsidR="00A3662A" w:rsidRDefault="00A3662A" w:rsidP="000168F1"/>
    <w:p w:rsidR="009F0740" w:rsidRPr="009F0740" w:rsidRDefault="009F0740" w:rsidP="000168F1">
      <w:pPr>
        <w:rPr>
          <w:b/>
        </w:rPr>
      </w:pPr>
      <w:r>
        <w:rPr>
          <w:b/>
        </w:rPr>
        <w:t>COMMUNITY STRATEGIC PLAN ALIGNMENT</w:t>
      </w:r>
    </w:p>
    <w:p w:rsidR="009F0740" w:rsidRDefault="009F0740" w:rsidP="000168F1"/>
    <w:p w:rsidR="00DA3151" w:rsidRPr="003E506A" w:rsidRDefault="00DA3151" w:rsidP="00DA3151">
      <w:pPr>
        <w:tabs>
          <w:tab w:val="left" w:pos="540"/>
        </w:tabs>
        <w:ind w:left="540" w:hanging="540"/>
      </w:pPr>
      <w:r>
        <w:t>2</w:t>
      </w:r>
      <w:r w:rsidR="00321CC5">
        <w:t>5</w:t>
      </w:r>
      <w:r>
        <w:tab/>
      </w:r>
      <w:r w:rsidRPr="003E506A">
        <w:t xml:space="preserve">The preparation and processing of the attached draft </w:t>
      </w:r>
      <w:r>
        <w:t>Planning Proposal</w:t>
      </w:r>
      <w:r w:rsidRPr="003E506A">
        <w:t xml:space="preserve"> aligns to the strategic direction </w:t>
      </w:r>
      <w:r w:rsidRPr="003E506A">
        <w:rPr>
          <w:i/>
        </w:rPr>
        <w:t>‘Open and Collaborative Leadership’</w:t>
      </w:r>
      <w:r w:rsidRPr="003E506A">
        <w:t xml:space="preserve"> identified within the Newcastle Community Strategic Plan</w:t>
      </w:r>
      <w:r>
        <w:t xml:space="preserve"> 2030.</w:t>
      </w:r>
    </w:p>
    <w:p w:rsidR="009F0740" w:rsidRDefault="009F0740" w:rsidP="000168F1"/>
    <w:p w:rsidR="00CC724E" w:rsidRDefault="00CC724E" w:rsidP="00CC724E">
      <w:r>
        <w:rPr>
          <w:b/>
        </w:rPr>
        <w:t>IMPLEMENTATION PLAN/IMPLICATIONS</w:t>
      </w:r>
    </w:p>
    <w:p w:rsidR="00CC724E" w:rsidRDefault="00CC724E" w:rsidP="00CC724E"/>
    <w:p w:rsidR="00DA3151" w:rsidRDefault="00DA3151" w:rsidP="00DA3151">
      <w:pPr>
        <w:ind w:left="567" w:hanging="567"/>
      </w:pPr>
      <w:r>
        <w:t>2</w:t>
      </w:r>
      <w:r w:rsidR="00321CC5">
        <w:t>6</w:t>
      </w:r>
      <w:r>
        <w:tab/>
        <w:t>The Planning Proposal intends to ensure development in Newcastle East is of an appropriate type, height and scale that protects the City's heritage and promotes revitalisation</w:t>
      </w:r>
      <w:r w:rsidRPr="003E506A">
        <w:t>.</w:t>
      </w:r>
    </w:p>
    <w:p w:rsidR="00DA3151" w:rsidRDefault="00DA3151" w:rsidP="00DA3151">
      <w:pPr>
        <w:ind w:left="567" w:hanging="567"/>
      </w:pPr>
    </w:p>
    <w:p w:rsidR="00DA3151" w:rsidRDefault="00DA3151" w:rsidP="00DA3151">
      <w:pPr>
        <w:ind w:left="567" w:hanging="567"/>
      </w:pPr>
      <w:r>
        <w:lastRenderedPageBreak/>
        <w:t>2</w:t>
      </w:r>
      <w:r w:rsidR="00321CC5">
        <w:t>7</w:t>
      </w:r>
      <w:r>
        <w:tab/>
        <w:t xml:space="preserve">The Planning Proposal </w:t>
      </w:r>
      <w:r w:rsidR="00237CB4">
        <w:t xml:space="preserve">involves reverting to the situation that existed before the Newcastle LEP 2012 City Centre Amendment in July 2014.  This </w:t>
      </w:r>
      <w:r>
        <w:t xml:space="preserve">is </w:t>
      </w:r>
      <w:r w:rsidR="00237CB4">
        <w:t>considered to be consistent</w:t>
      </w:r>
      <w:r>
        <w:t xml:space="preserve"> with the principles and findings of the draft Newcastle Urban Renewal Strategy as it was originally exhibited</w:t>
      </w:r>
      <w:r w:rsidR="00237CB4">
        <w:t>, though not exactly consistent with its recommendations for the site</w:t>
      </w:r>
      <w:r>
        <w:t>.  The original Strategy was based on Council's planning controls and had broad community support.</w:t>
      </w:r>
    </w:p>
    <w:p w:rsidR="00CC724E" w:rsidRDefault="00CC724E" w:rsidP="000168F1"/>
    <w:p w:rsidR="000168F1" w:rsidRDefault="000168F1" w:rsidP="000168F1">
      <w:r>
        <w:rPr>
          <w:b/>
        </w:rPr>
        <w:t xml:space="preserve">RISK ASSESSMENT AND </w:t>
      </w:r>
      <w:r w:rsidR="00A3662A">
        <w:rPr>
          <w:b/>
        </w:rPr>
        <w:t>MITIGATION</w:t>
      </w:r>
    </w:p>
    <w:p w:rsidR="000168F1" w:rsidRDefault="000168F1" w:rsidP="000168F1"/>
    <w:p w:rsidR="00DA3151" w:rsidRPr="003E506A" w:rsidRDefault="00DA3151" w:rsidP="00DA3151">
      <w:pPr>
        <w:ind w:left="567" w:hanging="567"/>
      </w:pPr>
      <w:r>
        <w:t>2</w:t>
      </w:r>
      <w:r w:rsidR="00321CC5">
        <w:t>8</w:t>
      </w:r>
      <w:r>
        <w:tab/>
      </w:r>
      <w:r w:rsidRPr="003E506A">
        <w:t xml:space="preserve">The process of amending an LEP is prescribed by Part 3 of the </w:t>
      </w:r>
      <w:r w:rsidRPr="00774579">
        <w:t>EP&amp;A Act</w:t>
      </w:r>
      <w:r w:rsidRPr="003E506A">
        <w:t xml:space="preserve">.  Adherence to the legislative framework reduces the risk by ensuring that a </w:t>
      </w:r>
      <w:r>
        <w:t>Planning Proposal</w:t>
      </w:r>
      <w:r w:rsidRPr="003E506A">
        <w:t xml:space="preserve"> is considered with regard to relevant strategic planning documents and is determined in an appropriate timeframe.</w:t>
      </w:r>
    </w:p>
    <w:p w:rsidR="00DA3151" w:rsidRPr="003E506A" w:rsidRDefault="00DA3151" w:rsidP="00DA3151">
      <w:pPr>
        <w:tabs>
          <w:tab w:val="left" w:pos="360"/>
        </w:tabs>
        <w:ind w:left="567" w:hanging="567"/>
      </w:pPr>
    </w:p>
    <w:p w:rsidR="00DA3151" w:rsidRDefault="00321CC5" w:rsidP="00DA3151">
      <w:pPr>
        <w:ind w:left="567" w:hanging="567"/>
      </w:pPr>
      <w:r>
        <w:t>29</w:t>
      </w:r>
      <w:r w:rsidR="00DA3151">
        <w:tab/>
      </w:r>
      <w:r w:rsidR="00DA3151" w:rsidRPr="003E506A">
        <w:t>Justification has been provided for the formal LEP amendment request</w:t>
      </w:r>
      <w:r w:rsidR="00DA3151">
        <w:t xml:space="preserve"> within the Planning Proposal at </w:t>
      </w:r>
      <w:r w:rsidR="00DA3151" w:rsidRPr="00774579">
        <w:rPr>
          <w:b/>
        </w:rPr>
        <w:t>Attachment A</w:t>
      </w:r>
      <w:r w:rsidR="00DA3151" w:rsidRPr="003E506A">
        <w:t>.</w:t>
      </w:r>
    </w:p>
    <w:p w:rsidR="000168F1" w:rsidRDefault="000168F1" w:rsidP="000168F1"/>
    <w:p w:rsidR="000168F1" w:rsidRDefault="00FC4AD5" w:rsidP="000168F1">
      <w:pPr>
        <w:rPr>
          <w:b/>
        </w:rPr>
      </w:pPr>
      <w:r>
        <w:rPr>
          <w:b/>
        </w:rPr>
        <w:t xml:space="preserve">RELATED </w:t>
      </w:r>
      <w:r w:rsidR="000168F1">
        <w:rPr>
          <w:b/>
        </w:rPr>
        <w:t>PREVIOUS DECISIONS</w:t>
      </w:r>
    </w:p>
    <w:p w:rsidR="000168F1" w:rsidRDefault="000168F1" w:rsidP="000168F1"/>
    <w:p w:rsidR="00DA3151" w:rsidRDefault="00321CC5" w:rsidP="00DA3151">
      <w:pPr>
        <w:ind w:left="567" w:hanging="567"/>
      </w:pPr>
      <w:r>
        <w:t>30</w:t>
      </w:r>
      <w:r w:rsidR="00DA3151">
        <w:tab/>
      </w:r>
      <w:r w:rsidR="00DA3151" w:rsidRPr="003E506A">
        <w:t>Newcastle LEP 2012 was adopted by Council on 21 June 2011.</w:t>
      </w:r>
      <w:r w:rsidR="00DA3151">
        <w:t xml:space="preserve">  It was amended by the State government on 29 July 2014 by State Environmental Planning Policy (Newcastle City Centre) 2014.</w:t>
      </w:r>
    </w:p>
    <w:p w:rsidR="00DA3151" w:rsidRDefault="00DA3151" w:rsidP="00DA3151">
      <w:pPr>
        <w:ind w:left="567" w:hanging="567"/>
      </w:pPr>
    </w:p>
    <w:p w:rsidR="00DA3151" w:rsidRDefault="00DA3151" w:rsidP="00DA3151">
      <w:pPr>
        <w:ind w:left="567" w:hanging="567"/>
      </w:pPr>
      <w:r>
        <w:t>3</w:t>
      </w:r>
      <w:r w:rsidR="00321CC5">
        <w:t>1</w:t>
      </w:r>
      <w:r>
        <w:tab/>
        <w:t xml:space="preserve">On 9 December 2014 Council resolved to write to the Minister for </w:t>
      </w:r>
      <w:proofErr w:type="gramStart"/>
      <w:r>
        <w:t>Planning</w:t>
      </w:r>
      <w:proofErr w:type="gramEnd"/>
      <w:r>
        <w:t xml:space="preserve"> requesting that the building heights on the GPT</w:t>
      </w:r>
      <w:r w:rsidR="001F66A1">
        <w:t xml:space="preserve"> </w:t>
      </w:r>
      <w:r>
        <w:t>/</w:t>
      </w:r>
      <w:r w:rsidR="001F66A1">
        <w:t xml:space="preserve"> </w:t>
      </w:r>
      <w:r>
        <w:t>Urban Growth site be amended and if the Minister declined this request that Council should prepare the Planning Proposal.</w:t>
      </w:r>
    </w:p>
    <w:p w:rsidR="00DA3151" w:rsidRDefault="00DA3151" w:rsidP="00DA3151">
      <w:pPr>
        <w:ind w:left="567" w:hanging="567"/>
      </w:pPr>
    </w:p>
    <w:p w:rsidR="00DA3151" w:rsidRDefault="00DA3151" w:rsidP="00DA3151">
      <w:pPr>
        <w:ind w:left="567" w:hanging="567"/>
      </w:pPr>
      <w:r>
        <w:t>3</w:t>
      </w:r>
      <w:r w:rsidR="00321CC5">
        <w:t>2</w:t>
      </w:r>
      <w:r>
        <w:tab/>
        <w:t>On 5 March 2015 the Minister for Planning wrote to Council declining to make the requested LEP amendments.</w:t>
      </w:r>
    </w:p>
    <w:p w:rsidR="0056701F" w:rsidRDefault="0056701F" w:rsidP="000168F1"/>
    <w:p w:rsidR="0056701F" w:rsidRPr="0056701F" w:rsidRDefault="00F1564B" w:rsidP="0056701F">
      <w:pPr>
        <w:rPr>
          <w:b/>
        </w:rPr>
      </w:pPr>
      <w:r>
        <w:rPr>
          <w:b/>
        </w:rPr>
        <w:t>CONSULTATION</w:t>
      </w:r>
    </w:p>
    <w:p w:rsidR="0056701F" w:rsidRPr="0056701F" w:rsidRDefault="0056701F" w:rsidP="0056701F"/>
    <w:p w:rsidR="00DA3151" w:rsidRDefault="00DA3151" w:rsidP="00DA3151">
      <w:pPr>
        <w:ind w:left="567" w:hanging="567"/>
      </w:pPr>
      <w:r>
        <w:t>3</w:t>
      </w:r>
      <w:r w:rsidR="00321CC5">
        <w:t>3</w:t>
      </w:r>
      <w:r w:rsidRPr="0056701F">
        <w:tab/>
      </w:r>
      <w:r>
        <w:t>C</w:t>
      </w:r>
      <w:r w:rsidRPr="003E506A">
        <w:t>onsultation with stakeholders (including the community) will occur in accordance with the Minister’s requirements fo</w:t>
      </w:r>
      <w:r>
        <w:t>llowing Gateway Determination.</w:t>
      </w:r>
    </w:p>
    <w:p w:rsidR="00DA3151" w:rsidRDefault="00DA3151" w:rsidP="00DA3151"/>
    <w:p w:rsidR="00DA3151" w:rsidRPr="00611C8F" w:rsidRDefault="00DA3151" w:rsidP="00DA3151">
      <w:pPr>
        <w:ind w:left="567" w:hanging="567"/>
      </w:pPr>
      <w:r>
        <w:t>3</w:t>
      </w:r>
      <w:r w:rsidR="00321CC5">
        <w:t>4</w:t>
      </w:r>
      <w:r>
        <w:tab/>
        <w:t>T</w:t>
      </w:r>
      <w:r w:rsidRPr="00611C8F">
        <w:t xml:space="preserve">he change in building height </w:t>
      </w:r>
      <w:r w:rsidR="00237CB4">
        <w:t>has</w:t>
      </w:r>
      <w:r w:rsidRPr="00611C8F">
        <w:t xml:space="preserve"> significant planning</w:t>
      </w:r>
      <w:r>
        <w:t xml:space="preserve"> implications for the Newcastle city c</w:t>
      </w:r>
      <w:r w:rsidRPr="00611C8F">
        <w:t xml:space="preserve">entre. </w:t>
      </w:r>
      <w:r>
        <w:t xml:space="preserve"> I</w:t>
      </w:r>
      <w:r w:rsidRPr="00611C8F">
        <w:t xml:space="preserve">t is </w:t>
      </w:r>
      <w:r>
        <w:t xml:space="preserve">therefore </w:t>
      </w:r>
      <w:r w:rsidRPr="00611C8F">
        <w:t xml:space="preserve">proposed that the </w:t>
      </w:r>
      <w:r>
        <w:t>Planning Proposal</w:t>
      </w:r>
      <w:r w:rsidRPr="00611C8F">
        <w:t xml:space="preserve"> be publ</w:t>
      </w:r>
      <w:r>
        <w:t>ically exhibited for 28 days</w:t>
      </w:r>
      <w:r w:rsidRPr="00611C8F">
        <w:t>, unless otherwise</w:t>
      </w:r>
      <w:r>
        <w:t xml:space="preserve"> </w:t>
      </w:r>
      <w:r w:rsidRPr="00611C8F">
        <w:t xml:space="preserve">advised by the </w:t>
      </w:r>
      <w:r>
        <w:t>Gateway Determination</w:t>
      </w:r>
      <w:r w:rsidRPr="00611C8F">
        <w:t>.</w:t>
      </w:r>
    </w:p>
    <w:p w:rsidR="00DA3151" w:rsidRPr="00611C8F" w:rsidRDefault="00DA3151" w:rsidP="00DA3151">
      <w:pPr>
        <w:ind w:left="360" w:hanging="360"/>
      </w:pPr>
    </w:p>
    <w:p w:rsidR="00DA3151" w:rsidRDefault="00DA3151" w:rsidP="00DA3151">
      <w:pPr>
        <w:ind w:left="567" w:hanging="567"/>
        <w:rPr>
          <w:rFonts w:cs="Arial"/>
          <w:szCs w:val="24"/>
        </w:rPr>
      </w:pPr>
      <w:r>
        <w:rPr>
          <w:rFonts w:cs="Arial"/>
          <w:szCs w:val="24"/>
        </w:rPr>
        <w:t>3</w:t>
      </w:r>
      <w:r w:rsidR="00321CC5">
        <w:rPr>
          <w:rFonts w:cs="Arial"/>
          <w:szCs w:val="24"/>
        </w:rPr>
        <w:t>5</w:t>
      </w:r>
      <w:r>
        <w:rPr>
          <w:rFonts w:cs="Arial"/>
          <w:szCs w:val="24"/>
        </w:rPr>
        <w:tab/>
      </w:r>
      <w:r w:rsidRPr="00611C8F">
        <w:rPr>
          <w:rFonts w:cs="Arial"/>
          <w:szCs w:val="24"/>
        </w:rPr>
        <w:t xml:space="preserve">The </w:t>
      </w:r>
      <w:r>
        <w:rPr>
          <w:rFonts w:cs="Arial"/>
          <w:szCs w:val="24"/>
        </w:rPr>
        <w:t>Gateway Determination</w:t>
      </w:r>
      <w:r w:rsidRPr="00611C8F">
        <w:rPr>
          <w:rFonts w:cs="Arial"/>
          <w:szCs w:val="24"/>
        </w:rPr>
        <w:t xml:space="preserve"> will confirm the consultation requirements, however, it is envisaged that this will include a public notice in the Newcastle Herald and publication on the Newcastle</w:t>
      </w:r>
      <w:r w:rsidR="00237CB4">
        <w:rPr>
          <w:rFonts w:cs="Arial"/>
          <w:szCs w:val="24"/>
        </w:rPr>
        <w:t xml:space="preserve"> City Council</w:t>
      </w:r>
      <w:r w:rsidR="001F66A1">
        <w:rPr>
          <w:rFonts w:cs="Arial"/>
          <w:szCs w:val="24"/>
        </w:rPr>
        <w:t xml:space="preserve"> web page.</w:t>
      </w:r>
    </w:p>
    <w:p w:rsidR="0056701F" w:rsidRDefault="0056701F" w:rsidP="0056701F">
      <w:pPr>
        <w:ind w:left="360" w:hanging="360"/>
      </w:pPr>
    </w:p>
    <w:p w:rsidR="00B93EAA" w:rsidRDefault="00B93EAA" w:rsidP="000168F1">
      <w:r>
        <w:rPr>
          <w:b/>
        </w:rPr>
        <w:t>OPTIONS</w:t>
      </w:r>
    </w:p>
    <w:p w:rsidR="00B93EAA" w:rsidRDefault="00B93EAA" w:rsidP="000168F1"/>
    <w:p w:rsidR="00647185" w:rsidRDefault="00647185" w:rsidP="00647185">
      <w:r w:rsidRPr="00491112">
        <w:rPr>
          <w:b/>
        </w:rPr>
        <w:t>Option 1</w:t>
      </w:r>
    </w:p>
    <w:p w:rsidR="00647185" w:rsidRDefault="00647185" w:rsidP="00647185"/>
    <w:p w:rsidR="00DA3151" w:rsidRDefault="00DA3151" w:rsidP="00DA3151">
      <w:pPr>
        <w:ind w:left="567" w:hanging="567"/>
      </w:pPr>
      <w:r>
        <w:t>3</w:t>
      </w:r>
      <w:r w:rsidR="00321CC5">
        <w:t>6</w:t>
      </w:r>
      <w:r>
        <w:tab/>
        <w:t>The recommendation as at Paragraph 1.  This is the recommended option.</w:t>
      </w:r>
    </w:p>
    <w:p w:rsidR="00647185" w:rsidRDefault="00647185" w:rsidP="00647185"/>
    <w:p w:rsidR="00DA3151" w:rsidRPr="00DC6B2C" w:rsidRDefault="00DA3151" w:rsidP="00DA3151">
      <w:pPr>
        <w:ind w:left="567" w:hanging="567"/>
        <w:rPr>
          <w:b/>
        </w:rPr>
      </w:pPr>
      <w:r w:rsidRPr="00DC6B2C">
        <w:rPr>
          <w:b/>
        </w:rPr>
        <w:lastRenderedPageBreak/>
        <w:t xml:space="preserve">Option </w:t>
      </w:r>
      <w:r w:rsidR="00237CB4">
        <w:rPr>
          <w:b/>
        </w:rPr>
        <w:t>2</w:t>
      </w:r>
    </w:p>
    <w:p w:rsidR="00DA3151" w:rsidRDefault="00DA3151" w:rsidP="00DA3151">
      <w:pPr>
        <w:ind w:left="567" w:hanging="567"/>
      </w:pPr>
    </w:p>
    <w:p w:rsidR="00DA3151" w:rsidRDefault="00DA3151" w:rsidP="00DA3151">
      <w:pPr>
        <w:ind w:left="567" w:hanging="567"/>
      </w:pPr>
      <w:r>
        <w:t>3</w:t>
      </w:r>
      <w:r w:rsidR="00321CC5">
        <w:t>7</w:t>
      </w:r>
      <w:r>
        <w:tab/>
        <w:t>Council resolves not to proceed with the Planning Proposal.  This option is not consistent with Council's resolution of 9 December 2014 and is not the recommended option.</w:t>
      </w:r>
    </w:p>
    <w:p w:rsidR="00237CB4" w:rsidRDefault="00237CB4" w:rsidP="00DA3151">
      <w:pPr>
        <w:ind w:left="567" w:hanging="567"/>
      </w:pPr>
    </w:p>
    <w:p w:rsidR="000168F1" w:rsidRDefault="000168F1" w:rsidP="000168F1">
      <w:r>
        <w:rPr>
          <w:b/>
        </w:rPr>
        <w:t>BACKGROUND</w:t>
      </w:r>
    </w:p>
    <w:p w:rsidR="000168F1" w:rsidRDefault="000168F1" w:rsidP="000168F1"/>
    <w:p w:rsidR="00DA3151" w:rsidRPr="004B443D" w:rsidRDefault="00321CC5" w:rsidP="00DA3151">
      <w:pPr>
        <w:ind w:left="567" w:hanging="567"/>
        <w:rPr>
          <w:rFonts w:cs="Arial"/>
          <w:szCs w:val="24"/>
        </w:rPr>
      </w:pPr>
      <w:r>
        <w:t>38</w:t>
      </w:r>
      <w:r w:rsidR="00DA3151">
        <w:tab/>
      </w:r>
      <w:r w:rsidR="00DA3151" w:rsidRPr="004B443D">
        <w:rPr>
          <w:rFonts w:cs="Arial"/>
          <w:szCs w:val="24"/>
        </w:rPr>
        <w:t>In December 2012 the Department of Planning released the Newcastle Urban Renewal Strategy</w:t>
      </w:r>
      <w:r w:rsidR="00DA3151">
        <w:rPr>
          <w:rFonts w:cs="Arial"/>
          <w:szCs w:val="24"/>
        </w:rPr>
        <w:t xml:space="preserve"> 2012</w:t>
      </w:r>
      <w:r w:rsidR="00DA3151" w:rsidRPr="004B443D">
        <w:rPr>
          <w:rFonts w:cs="Arial"/>
          <w:szCs w:val="24"/>
        </w:rPr>
        <w:t xml:space="preserve"> for public comment.  The strategy was pre</w:t>
      </w:r>
      <w:r w:rsidR="00237CB4">
        <w:rPr>
          <w:rFonts w:cs="Arial"/>
          <w:szCs w:val="24"/>
        </w:rPr>
        <w:t>pared in collaboration with N</w:t>
      </w:r>
      <w:r w:rsidR="00DA3151" w:rsidRPr="004B443D">
        <w:rPr>
          <w:rFonts w:cs="Arial"/>
          <w:szCs w:val="24"/>
        </w:rPr>
        <w:t>ewcastle</w:t>
      </w:r>
      <w:r w:rsidR="00237CB4">
        <w:rPr>
          <w:rFonts w:cs="Arial"/>
          <w:szCs w:val="24"/>
        </w:rPr>
        <w:t xml:space="preserve"> City Council.</w:t>
      </w:r>
    </w:p>
    <w:p w:rsidR="00DA3151" w:rsidRDefault="00DA3151" w:rsidP="00DA3151">
      <w:pPr>
        <w:autoSpaceDE w:val="0"/>
        <w:autoSpaceDN w:val="0"/>
        <w:adjustRightInd w:val="0"/>
        <w:rPr>
          <w:rFonts w:cs="Arial"/>
          <w:szCs w:val="24"/>
        </w:rPr>
      </w:pPr>
    </w:p>
    <w:p w:rsidR="00DA3151" w:rsidRDefault="00321CC5" w:rsidP="00DA3151">
      <w:pPr>
        <w:autoSpaceDE w:val="0"/>
        <w:autoSpaceDN w:val="0"/>
        <w:adjustRightInd w:val="0"/>
        <w:ind w:left="567" w:hanging="567"/>
        <w:rPr>
          <w:rFonts w:cs="Arial"/>
          <w:szCs w:val="24"/>
        </w:rPr>
      </w:pPr>
      <w:r>
        <w:rPr>
          <w:rFonts w:cs="Arial"/>
          <w:szCs w:val="24"/>
        </w:rPr>
        <w:t>39</w:t>
      </w:r>
      <w:r w:rsidR="00DA3151">
        <w:rPr>
          <w:rFonts w:cs="Arial"/>
          <w:szCs w:val="24"/>
        </w:rPr>
        <w:tab/>
        <w:t>Following consideration of submissions made during the public exhibition, the Department made several amendments to the proposed planning framework in the city centre, including significant increases to building heights on three development sites within the site bounded by Hunter, Newcomen, King and Perkins Streets.</w:t>
      </w:r>
    </w:p>
    <w:p w:rsidR="00DA3151" w:rsidRDefault="00DA3151" w:rsidP="00DA3151">
      <w:pPr>
        <w:autoSpaceDE w:val="0"/>
        <w:autoSpaceDN w:val="0"/>
        <w:adjustRightInd w:val="0"/>
        <w:rPr>
          <w:rFonts w:cs="Arial"/>
          <w:szCs w:val="24"/>
        </w:rPr>
      </w:pPr>
    </w:p>
    <w:p w:rsidR="00DA3151"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0</w:t>
      </w:r>
      <w:r>
        <w:rPr>
          <w:rFonts w:cs="Arial"/>
          <w:szCs w:val="24"/>
        </w:rPr>
        <w:tab/>
        <w:t>In March 2014, the Department placed these amendments on public exhibition for a period of 16 days.</w:t>
      </w:r>
    </w:p>
    <w:p w:rsidR="00DA3151" w:rsidRDefault="00DA3151" w:rsidP="00DA3151">
      <w:pPr>
        <w:autoSpaceDE w:val="0"/>
        <w:autoSpaceDN w:val="0"/>
        <w:adjustRightInd w:val="0"/>
        <w:ind w:left="567" w:hanging="567"/>
        <w:rPr>
          <w:rFonts w:cs="Arial"/>
          <w:szCs w:val="24"/>
        </w:rPr>
      </w:pPr>
    </w:p>
    <w:p w:rsidR="00DA3151" w:rsidRPr="006A35C3"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1</w:t>
      </w:r>
      <w:r>
        <w:rPr>
          <w:rFonts w:cs="Arial"/>
          <w:szCs w:val="24"/>
        </w:rPr>
        <w:tab/>
      </w:r>
      <w:r w:rsidRPr="006A35C3">
        <w:rPr>
          <w:rFonts w:cs="Arial"/>
          <w:szCs w:val="24"/>
        </w:rPr>
        <w:t>The Department of Planning</w:t>
      </w:r>
      <w:r>
        <w:rPr>
          <w:rFonts w:cs="Arial"/>
          <w:szCs w:val="24"/>
        </w:rPr>
        <w:t xml:space="preserve">'s </w:t>
      </w:r>
      <w:r w:rsidRPr="006A35C3">
        <w:rPr>
          <w:rFonts w:cs="Arial"/>
          <w:szCs w:val="24"/>
        </w:rPr>
        <w:t xml:space="preserve">Newcastle City Centre Finalisation Report </w:t>
      </w:r>
      <w:r>
        <w:rPr>
          <w:rFonts w:cs="Arial"/>
          <w:szCs w:val="24"/>
        </w:rPr>
        <w:t xml:space="preserve">states </w:t>
      </w:r>
      <w:r w:rsidRPr="006A35C3">
        <w:rPr>
          <w:rFonts w:cs="Arial"/>
          <w:szCs w:val="24"/>
        </w:rPr>
        <w:t xml:space="preserve">that 266 </w:t>
      </w:r>
      <w:r>
        <w:rPr>
          <w:rFonts w:cs="Arial"/>
          <w:szCs w:val="24"/>
        </w:rPr>
        <w:t xml:space="preserve">individual </w:t>
      </w:r>
      <w:r w:rsidRPr="006A35C3">
        <w:rPr>
          <w:rFonts w:cs="Arial"/>
          <w:szCs w:val="24"/>
        </w:rPr>
        <w:t>submissions</w:t>
      </w:r>
      <w:r>
        <w:rPr>
          <w:rFonts w:cs="Arial"/>
          <w:szCs w:val="24"/>
        </w:rPr>
        <w:t>,</w:t>
      </w:r>
      <w:r w:rsidRPr="006A35C3">
        <w:rPr>
          <w:rFonts w:cs="Arial"/>
          <w:szCs w:val="24"/>
        </w:rPr>
        <w:t xml:space="preserve"> a petition</w:t>
      </w:r>
      <w:r>
        <w:rPr>
          <w:rFonts w:cs="Arial"/>
          <w:szCs w:val="24"/>
        </w:rPr>
        <w:t xml:space="preserve"> </w:t>
      </w:r>
      <w:r w:rsidRPr="006A35C3">
        <w:rPr>
          <w:rFonts w:cs="Arial"/>
          <w:szCs w:val="24"/>
        </w:rPr>
        <w:t>signed by over 500 people and an online petition with 676 signatures</w:t>
      </w:r>
      <w:r>
        <w:rPr>
          <w:rFonts w:cs="Arial"/>
          <w:szCs w:val="24"/>
        </w:rPr>
        <w:t xml:space="preserve"> were received</w:t>
      </w:r>
      <w:r w:rsidRPr="006A35C3">
        <w:rPr>
          <w:rFonts w:cs="Arial"/>
          <w:szCs w:val="24"/>
        </w:rPr>
        <w:t xml:space="preserve"> </w:t>
      </w:r>
      <w:r>
        <w:rPr>
          <w:rFonts w:cs="Arial"/>
          <w:szCs w:val="24"/>
        </w:rPr>
        <w:t>in response to the second exhibition period.</w:t>
      </w:r>
    </w:p>
    <w:p w:rsidR="00DA3151" w:rsidRPr="006A35C3" w:rsidRDefault="00DA3151" w:rsidP="00DA3151">
      <w:pPr>
        <w:autoSpaceDE w:val="0"/>
        <w:autoSpaceDN w:val="0"/>
        <w:adjustRightInd w:val="0"/>
        <w:ind w:left="567" w:hanging="567"/>
        <w:rPr>
          <w:rFonts w:cs="Arial"/>
          <w:szCs w:val="24"/>
        </w:rPr>
      </w:pPr>
    </w:p>
    <w:p w:rsidR="00DA3151" w:rsidRPr="008E74F8"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2</w:t>
      </w:r>
      <w:r>
        <w:rPr>
          <w:rFonts w:cs="Arial"/>
          <w:szCs w:val="24"/>
        </w:rPr>
        <w:tab/>
      </w:r>
      <w:r w:rsidRPr="00E43101">
        <w:rPr>
          <w:rFonts w:cs="Arial"/>
          <w:szCs w:val="24"/>
        </w:rPr>
        <w:t xml:space="preserve">The report </w:t>
      </w:r>
      <w:r w:rsidRPr="008E74F8">
        <w:rPr>
          <w:rFonts w:cs="Arial"/>
          <w:szCs w:val="24"/>
        </w:rPr>
        <w:t>reveals that the majority of submissions were concerned about the heights proposed for three tower sites within the Hunter Street Mall</w:t>
      </w:r>
      <w:r w:rsidR="00853CD6">
        <w:rPr>
          <w:rFonts w:cs="Arial"/>
          <w:szCs w:val="24"/>
        </w:rPr>
        <w:t xml:space="preserve"> </w:t>
      </w:r>
      <w:r w:rsidRPr="008E74F8">
        <w:rPr>
          <w:rFonts w:cs="Arial"/>
          <w:szCs w:val="24"/>
        </w:rPr>
        <w:t>/</w:t>
      </w:r>
      <w:r w:rsidR="00853CD6">
        <w:rPr>
          <w:rFonts w:cs="Arial"/>
          <w:szCs w:val="24"/>
        </w:rPr>
        <w:t xml:space="preserve"> </w:t>
      </w:r>
      <w:r w:rsidRPr="008E74F8">
        <w:rPr>
          <w:rFonts w:cs="Arial"/>
          <w:szCs w:val="24"/>
        </w:rPr>
        <w:t xml:space="preserve">East End Precinct. </w:t>
      </w:r>
      <w:r>
        <w:rPr>
          <w:rFonts w:cs="Arial"/>
          <w:szCs w:val="24"/>
        </w:rPr>
        <w:t xml:space="preserve"> </w:t>
      </w:r>
      <w:r w:rsidRPr="008E74F8">
        <w:rPr>
          <w:rFonts w:cs="Arial"/>
          <w:szCs w:val="24"/>
        </w:rPr>
        <w:t>The submissions cited a number of reasons for their concern, including impacts of building heights on the city skyline, views to significant landmarks such as the Christ Church Cathedral, overshadowing, and the general heritage and character of the city centre.</w:t>
      </w:r>
    </w:p>
    <w:p w:rsidR="00DA3151" w:rsidRPr="008E74F8" w:rsidRDefault="00DA3151" w:rsidP="00DA3151">
      <w:pPr>
        <w:autoSpaceDE w:val="0"/>
        <w:autoSpaceDN w:val="0"/>
        <w:adjustRightInd w:val="0"/>
        <w:ind w:left="567" w:hanging="567"/>
        <w:rPr>
          <w:rFonts w:cs="Arial"/>
          <w:szCs w:val="24"/>
        </w:rPr>
      </w:pPr>
    </w:p>
    <w:p w:rsidR="00DA3151" w:rsidRPr="008E74F8"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3</w:t>
      </w:r>
      <w:r>
        <w:rPr>
          <w:rFonts w:cs="Arial"/>
          <w:szCs w:val="24"/>
        </w:rPr>
        <w:tab/>
      </w:r>
      <w:r w:rsidRPr="008E74F8">
        <w:rPr>
          <w:rFonts w:cs="Arial"/>
          <w:szCs w:val="24"/>
        </w:rPr>
        <w:t>The Department of Planning made further adjustments to height limits in response to the submissions and the amendments were made to the Newcastle LEP 2012 in July 2014.</w:t>
      </w:r>
      <w:r>
        <w:rPr>
          <w:rFonts w:cs="Arial"/>
          <w:szCs w:val="24"/>
        </w:rPr>
        <w:t xml:space="preserve">  The building heights for the three tower sites are RL 58.9 for the sites at King and Perkins Streets and King and Newcomen Streets and RL 54.5</w:t>
      </w:r>
      <w:r w:rsidR="00237CB4">
        <w:rPr>
          <w:rFonts w:cs="Arial"/>
          <w:szCs w:val="24"/>
        </w:rPr>
        <w:t xml:space="preserve"> for the site in Wolfe Street.</w:t>
      </w:r>
    </w:p>
    <w:p w:rsidR="00DA3151" w:rsidRPr="00E43101" w:rsidRDefault="00DA3151" w:rsidP="00DA3151">
      <w:pPr>
        <w:autoSpaceDE w:val="0"/>
        <w:autoSpaceDN w:val="0"/>
        <w:adjustRightInd w:val="0"/>
        <w:rPr>
          <w:rFonts w:cs="Arial"/>
          <w:iCs/>
          <w:szCs w:val="24"/>
        </w:rPr>
      </w:pPr>
    </w:p>
    <w:p w:rsidR="00DA3151" w:rsidRPr="006A35C3"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4</w:t>
      </w:r>
      <w:r>
        <w:rPr>
          <w:rFonts w:cs="Arial"/>
          <w:szCs w:val="24"/>
        </w:rPr>
        <w:tab/>
      </w:r>
      <w:r w:rsidRPr="006A35C3">
        <w:rPr>
          <w:rFonts w:cs="Arial"/>
          <w:szCs w:val="24"/>
        </w:rPr>
        <w:t>Council received a briefing on 2 December 2014 from members of Council’s Urban Design Consultative Group (UDCG).</w:t>
      </w:r>
      <w:r>
        <w:rPr>
          <w:rFonts w:cs="Arial"/>
          <w:szCs w:val="24"/>
        </w:rPr>
        <w:t xml:space="preserve"> </w:t>
      </w:r>
      <w:r w:rsidRPr="006A35C3">
        <w:rPr>
          <w:rFonts w:cs="Arial"/>
          <w:szCs w:val="24"/>
        </w:rPr>
        <w:t xml:space="preserve"> The UDCG </w:t>
      </w:r>
      <w:r>
        <w:rPr>
          <w:rFonts w:cs="Arial"/>
          <w:szCs w:val="24"/>
        </w:rPr>
        <w:t xml:space="preserve">raised serious concerns in relation to the proposed height limits on the subject site.  In particular, the UDCG were concerned about the proposed </w:t>
      </w:r>
      <w:r w:rsidRPr="006A35C3">
        <w:rPr>
          <w:rFonts w:cs="Arial"/>
          <w:szCs w:val="24"/>
        </w:rPr>
        <w:t>increase in permissible heights on</w:t>
      </w:r>
      <w:r>
        <w:rPr>
          <w:rFonts w:cs="Arial"/>
          <w:szCs w:val="24"/>
        </w:rPr>
        <w:t xml:space="preserve"> the</w:t>
      </w:r>
      <w:r w:rsidRPr="006A35C3">
        <w:rPr>
          <w:rFonts w:cs="Arial"/>
          <w:szCs w:val="24"/>
        </w:rPr>
        <w:t xml:space="preserve"> three</w:t>
      </w:r>
      <w:r>
        <w:rPr>
          <w:rFonts w:cs="Arial"/>
          <w:szCs w:val="24"/>
        </w:rPr>
        <w:t xml:space="preserve"> tower</w:t>
      </w:r>
      <w:r w:rsidRPr="006A35C3">
        <w:rPr>
          <w:rFonts w:cs="Arial"/>
          <w:szCs w:val="24"/>
        </w:rPr>
        <w:t xml:space="preserve"> sites</w:t>
      </w:r>
      <w:r>
        <w:rPr>
          <w:rFonts w:cs="Arial"/>
          <w:szCs w:val="24"/>
        </w:rPr>
        <w:t xml:space="preserve"> that would</w:t>
      </w:r>
      <w:r w:rsidRPr="006A35C3">
        <w:rPr>
          <w:rFonts w:cs="Arial"/>
          <w:szCs w:val="24"/>
        </w:rPr>
        <w:t xml:space="preserve"> permit tall</w:t>
      </w:r>
      <w:r>
        <w:rPr>
          <w:rFonts w:cs="Arial"/>
          <w:szCs w:val="24"/>
        </w:rPr>
        <w:t xml:space="preserve"> </w:t>
      </w:r>
      <w:r w:rsidRPr="006A35C3">
        <w:rPr>
          <w:rFonts w:cs="Arial"/>
          <w:szCs w:val="24"/>
        </w:rPr>
        <w:t xml:space="preserve">residential towers above retail podiums, due to </w:t>
      </w:r>
      <w:r>
        <w:rPr>
          <w:rFonts w:cs="Arial"/>
          <w:szCs w:val="24"/>
        </w:rPr>
        <w:t xml:space="preserve">the </w:t>
      </w:r>
      <w:r w:rsidRPr="006A35C3">
        <w:rPr>
          <w:rFonts w:cs="Arial"/>
          <w:szCs w:val="24"/>
        </w:rPr>
        <w:t>impacts</w:t>
      </w:r>
      <w:r>
        <w:rPr>
          <w:rFonts w:cs="Arial"/>
          <w:szCs w:val="24"/>
        </w:rPr>
        <w:t xml:space="preserve"> this would create</w:t>
      </w:r>
      <w:r w:rsidRPr="006A35C3">
        <w:rPr>
          <w:rFonts w:cs="Arial"/>
          <w:szCs w:val="24"/>
        </w:rPr>
        <w:t xml:space="preserve"> upon the legibility of the landform and character of this important part</w:t>
      </w:r>
      <w:r>
        <w:rPr>
          <w:rFonts w:cs="Arial"/>
          <w:szCs w:val="24"/>
        </w:rPr>
        <w:t xml:space="preserve"> </w:t>
      </w:r>
      <w:r w:rsidRPr="006A35C3">
        <w:rPr>
          <w:rFonts w:cs="Arial"/>
          <w:szCs w:val="24"/>
        </w:rPr>
        <w:t>of the heart of the city.</w:t>
      </w:r>
    </w:p>
    <w:p w:rsidR="00DA3151" w:rsidRPr="006A35C3" w:rsidRDefault="00DA3151" w:rsidP="00DA3151">
      <w:pPr>
        <w:autoSpaceDE w:val="0"/>
        <w:autoSpaceDN w:val="0"/>
        <w:adjustRightInd w:val="0"/>
        <w:ind w:left="567" w:hanging="567"/>
        <w:rPr>
          <w:rFonts w:cs="Arial"/>
          <w:szCs w:val="24"/>
        </w:rPr>
      </w:pPr>
    </w:p>
    <w:p w:rsidR="00DA3151" w:rsidRPr="006A35C3" w:rsidRDefault="00DA3151" w:rsidP="00DA3151">
      <w:pPr>
        <w:autoSpaceDE w:val="0"/>
        <w:autoSpaceDN w:val="0"/>
        <w:adjustRightInd w:val="0"/>
        <w:ind w:left="567" w:hanging="567"/>
        <w:rPr>
          <w:rFonts w:cs="Arial"/>
          <w:szCs w:val="24"/>
        </w:rPr>
      </w:pPr>
      <w:r>
        <w:rPr>
          <w:rFonts w:cs="Arial"/>
          <w:szCs w:val="24"/>
        </w:rPr>
        <w:t>4</w:t>
      </w:r>
      <w:r w:rsidR="00321CC5">
        <w:rPr>
          <w:rFonts w:cs="Arial"/>
          <w:szCs w:val="24"/>
        </w:rPr>
        <w:t>5</w:t>
      </w:r>
      <w:r>
        <w:rPr>
          <w:rFonts w:cs="Arial"/>
          <w:szCs w:val="24"/>
        </w:rPr>
        <w:tab/>
      </w:r>
      <w:r w:rsidRPr="006A35C3">
        <w:rPr>
          <w:rFonts w:cs="Arial"/>
          <w:szCs w:val="24"/>
        </w:rPr>
        <w:t xml:space="preserve">The </w:t>
      </w:r>
      <w:r>
        <w:rPr>
          <w:rFonts w:cs="Arial"/>
          <w:szCs w:val="24"/>
        </w:rPr>
        <w:t xml:space="preserve">UDCG </w:t>
      </w:r>
      <w:r w:rsidRPr="006A35C3">
        <w:rPr>
          <w:rFonts w:cs="Arial"/>
          <w:szCs w:val="24"/>
        </w:rPr>
        <w:t>is</w:t>
      </w:r>
      <w:r>
        <w:rPr>
          <w:rFonts w:cs="Arial"/>
          <w:szCs w:val="24"/>
        </w:rPr>
        <w:t xml:space="preserve"> </w:t>
      </w:r>
      <w:r w:rsidRPr="006A35C3">
        <w:rPr>
          <w:rFonts w:cs="Arial"/>
          <w:szCs w:val="24"/>
        </w:rPr>
        <w:t xml:space="preserve">of the view that the </w:t>
      </w:r>
      <w:r>
        <w:rPr>
          <w:rFonts w:cs="Arial"/>
          <w:szCs w:val="24"/>
        </w:rPr>
        <w:t>original</w:t>
      </w:r>
      <w:r w:rsidRPr="006A35C3">
        <w:rPr>
          <w:rFonts w:cs="Arial"/>
          <w:szCs w:val="24"/>
        </w:rPr>
        <w:t xml:space="preserve"> LEP represents the maximum heights that these sites can be developed to without serious negative visual impact on the overall area.</w:t>
      </w:r>
    </w:p>
    <w:p w:rsidR="00DA3151" w:rsidRPr="006A35C3" w:rsidRDefault="00DA3151" w:rsidP="00DA3151">
      <w:pPr>
        <w:autoSpaceDE w:val="0"/>
        <w:autoSpaceDN w:val="0"/>
        <w:adjustRightInd w:val="0"/>
        <w:ind w:left="567" w:hanging="567"/>
        <w:rPr>
          <w:rFonts w:cs="Arial"/>
          <w:szCs w:val="24"/>
        </w:rPr>
      </w:pPr>
    </w:p>
    <w:p w:rsidR="00DA3151" w:rsidRPr="003E506A" w:rsidRDefault="00DA3151" w:rsidP="00DA3151">
      <w:pPr>
        <w:autoSpaceDE w:val="0"/>
        <w:autoSpaceDN w:val="0"/>
        <w:adjustRightInd w:val="0"/>
        <w:ind w:left="567" w:hanging="567"/>
      </w:pPr>
      <w:r>
        <w:rPr>
          <w:rFonts w:cs="Arial"/>
          <w:szCs w:val="24"/>
        </w:rPr>
        <w:t>4</w:t>
      </w:r>
      <w:r w:rsidR="00321CC5">
        <w:rPr>
          <w:rFonts w:cs="Arial"/>
          <w:szCs w:val="24"/>
        </w:rPr>
        <w:t>6</w:t>
      </w:r>
      <w:r>
        <w:rPr>
          <w:rFonts w:cs="Arial"/>
          <w:szCs w:val="24"/>
        </w:rPr>
        <w:tab/>
      </w:r>
      <w:r w:rsidRPr="008E74F8">
        <w:rPr>
          <w:rFonts w:cs="Arial"/>
          <w:szCs w:val="24"/>
        </w:rPr>
        <w:t xml:space="preserve">The </w:t>
      </w:r>
      <w:r>
        <w:rPr>
          <w:rFonts w:cs="Arial"/>
          <w:szCs w:val="24"/>
        </w:rPr>
        <w:t>Planning Proposal</w:t>
      </w:r>
      <w:r w:rsidRPr="008E74F8">
        <w:rPr>
          <w:rFonts w:cs="Arial"/>
          <w:szCs w:val="24"/>
        </w:rPr>
        <w:t xml:space="preserve"> (</w:t>
      </w:r>
      <w:r w:rsidRPr="008E74F8">
        <w:rPr>
          <w:rFonts w:cs="Arial"/>
          <w:b/>
          <w:szCs w:val="24"/>
        </w:rPr>
        <w:t>Attachment A</w:t>
      </w:r>
      <w:r w:rsidRPr="008E74F8">
        <w:rPr>
          <w:rFonts w:cs="Arial"/>
          <w:szCs w:val="24"/>
        </w:rPr>
        <w:t xml:space="preserve">) is consistent with this view and with successive council planning strategies for Newcastle </w:t>
      </w:r>
      <w:proofErr w:type="gramStart"/>
      <w:r w:rsidRPr="008E74F8">
        <w:rPr>
          <w:rFonts w:cs="Arial"/>
          <w:szCs w:val="24"/>
        </w:rPr>
        <w:t>East</w:t>
      </w:r>
      <w:proofErr w:type="gramEnd"/>
      <w:r w:rsidRPr="008E74F8">
        <w:rPr>
          <w:rFonts w:cs="Arial"/>
          <w:szCs w:val="24"/>
        </w:rPr>
        <w:t xml:space="preserve"> that have been in place si</w:t>
      </w:r>
      <w:r>
        <w:t>nce the early 1990s.</w:t>
      </w:r>
    </w:p>
    <w:p w:rsidR="00A4366D" w:rsidRDefault="00A4366D" w:rsidP="00A4366D"/>
    <w:p w:rsidR="00A4366D" w:rsidRDefault="00A4366D" w:rsidP="00A4366D">
      <w:pPr>
        <w:pStyle w:val="Heading2"/>
        <w:rPr>
          <w:caps w:val="0"/>
        </w:rPr>
      </w:pPr>
      <w:r>
        <w:rPr>
          <w:caps w:val="0"/>
        </w:rPr>
        <w:t>ATTACHMENTS</w:t>
      </w:r>
    </w:p>
    <w:p w:rsidR="00A4366D" w:rsidRDefault="00A4366D" w:rsidP="00A4366D"/>
    <w:p w:rsidR="00DA3151" w:rsidRDefault="00DA3151" w:rsidP="00DA3151">
      <w:pPr>
        <w:ind w:left="2268" w:hanging="2268"/>
      </w:pPr>
      <w:r>
        <w:rPr>
          <w:b/>
        </w:rPr>
        <w:t>Attachment A:</w:t>
      </w:r>
      <w:r>
        <w:rPr>
          <w:b/>
        </w:rPr>
        <w:tab/>
      </w:r>
      <w:r>
        <w:t>Planning Proposal – Newcastle City Centre Urban Renewal - East End Building Heights</w:t>
      </w:r>
    </w:p>
    <w:p w:rsidR="00E65F19" w:rsidRDefault="00E65F19" w:rsidP="00A4366D"/>
    <w:sectPr w:rsidR="00E65F19" w:rsidSect="0021147E">
      <w:headerReference w:type="default" r:id="rId8"/>
      <w:pgSz w:w="11906" w:h="16838" w:code="9"/>
      <w:pgMar w:top="1418"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7E" w:rsidRDefault="00B0567E">
      <w:r>
        <w:separator/>
      </w:r>
    </w:p>
  </w:endnote>
  <w:endnote w:type="continuationSeparator" w:id="0">
    <w:p w:rsidR="00B0567E" w:rsidRDefault="00B0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7E" w:rsidRDefault="00B0567E">
      <w:r>
        <w:separator/>
      </w:r>
    </w:p>
  </w:footnote>
  <w:footnote w:type="continuationSeparator" w:id="0">
    <w:p w:rsidR="00B0567E" w:rsidRDefault="00B0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9A" w:rsidRDefault="003E009A">
    <w:pPr>
      <w:pStyle w:val="Header"/>
    </w:pPr>
    <w:r>
      <w:t xml:space="preserve">THE CITY OF </w:t>
    </w:r>
    <w:smartTag w:uri="urn:schemas-microsoft-com:office:smarttags" w:element="place">
      <w:smartTag w:uri="urn:schemas-microsoft-com:office:smarttags" w:element="City">
        <w:r>
          <w:t>NEWCASTLE</w:t>
        </w:r>
      </w:smartTag>
    </w:smartTag>
    <w:r>
      <w:t xml:space="preserve"> </w:t>
    </w:r>
  </w:p>
  <w:p w:rsidR="00DA3151" w:rsidRDefault="00DA3151" w:rsidP="00DA3151">
    <w:pPr>
      <w:pStyle w:val="Header"/>
    </w:pPr>
    <w:r>
      <w:t>Report to Ordinary Council Meeting on 24 November 2015</w:t>
    </w:r>
    <w:r>
      <w:tab/>
      <w:t xml:space="preserve">Page </w:t>
    </w:r>
    <w:r>
      <w:rPr>
        <w:rStyle w:val="PageNumber"/>
      </w:rPr>
      <w:fldChar w:fldCharType="begin"/>
    </w:r>
    <w:r>
      <w:rPr>
        <w:rStyle w:val="PageNumber"/>
      </w:rPr>
      <w:instrText xml:space="preserve"> PAGE </w:instrText>
    </w:r>
    <w:r>
      <w:rPr>
        <w:rStyle w:val="PageNumber"/>
      </w:rPr>
      <w:fldChar w:fldCharType="separate"/>
    </w:r>
    <w:r w:rsidR="00A15010">
      <w:rPr>
        <w:rStyle w:val="PageNumber"/>
        <w:noProof/>
      </w:rPr>
      <w:t>1</w:t>
    </w:r>
    <w:r>
      <w:rPr>
        <w:rStyle w:val="PageNumber"/>
      </w:rPr>
      <w:fldChar w:fldCharType="end"/>
    </w:r>
  </w:p>
  <w:p w:rsidR="003E009A" w:rsidRDefault="003E009A" w:rsidP="00DA3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lowerLetter"/>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7C0B58"/>
    <w:multiLevelType w:val="hybridMultilevel"/>
    <w:tmpl w:val="6EE00292"/>
    <w:lvl w:ilvl="0" w:tplc="6AF247C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TemplateDocSetID" w:val="4449913"/>
    <w:docVar w:name="DWTemplateDocSetVersion" w:val="3"/>
  </w:docVars>
  <w:rsids>
    <w:rsidRoot w:val="00B0567E"/>
    <w:rsid w:val="000042A3"/>
    <w:rsid w:val="0000483B"/>
    <w:rsid w:val="000062CE"/>
    <w:rsid w:val="0000632A"/>
    <w:rsid w:val="000075AE"/>
    <w:rsid w:val="000076CD"/>
    <w:rsid w:val="0001112E"/>
    <w:rsid w:val="00013AFD"/>
    <w:rsid w:val="000141BD"/>
    <w:rsid w:val="00014337"/>
    <w:rsid w:val="000168F1"/>
    <w:rsid w:val="0002070C"/>
    <w:rsid w:val="00023BFD"/>
    <w:rsid w:val="0002489F"/>
    <w:rsid w:val="00026515"/>
    <w:rsid w:val="00026E00"/>
    <w:rsid w:val="000300E1"/>
    <w:rsid w:val="000326F0"/>
    <w:rsid w:val="00032788"/>
    <w:rsid w:val="000334DB"/>
    <w:rsid w:val="0003414A"/>
    <w:rsid w:val="000371B8"/>
    <w:rsid w:val="000404D8"/>
    <w:rsid w:val="0004151B"/>
    <w:rsid w:val="00044D80"/>
    <w:rsid w:val="0004573A"/>
    <w:rsid w:val="000505CA"/>
    <w:rsid w:val="0005146C"/>
    <w:rsid w:val="00051921"/>
    <w:rsid w:val="000527F8"/>
    <w:rsid w:val="00053114"/>
    <w:rsid w:val="0005460C"/>
    <w:rsid w:val="000557BB"/>
    <w:rsid w:val="000557E6"/>
    <w:rsid w:val="00061722"/>
    <w:rsid w:val="00062127"/>
    <w:rsid w:val="000628F7"/>
    <w:rsid w:val="00062981"/>
    <w:rsid w:val="000668A9"/>
    <w:rsid w:val="00067712"/>
    <w:rsid w:val="000704E6"/>
    <w:rsid w:val="0007188A"/>
    <w:rsid w:val="0007363F"/>
    <w:rsid w:val="0007445D"/>
    <w:rsid w:val="00075CEC"/>
    <w:rsid w:val="000777CD"/>
    <w:rsid w:val="00077894"/>
    <w:rsid w:val="00080F98"/>
    <w:rsid w:val="00082187"/>
    <w:rsid w:val="00082F70"/>
    <w:rsid w:val="00083F23"/>
    <w:rsid w:val="000868A2"/>
    <w:rsid w:val="000905CA"/>
    <w:rsid w:val="00090EA5"/>
    <w:rsid w:val="00092D4F"/>
    <w:rsid w:val="00097603"/>
    <w:rsid w:val="000A002B"/>
    <w:rsid w:val="000A1BBE"/>
    <w:rsid w:val="000A20C1"/>
    <w:rsid w:val="000A29D2"/>
    <w:rsid w:val="000A594B"/>
    <w:rsid w:val="000A5EDA"/>
    <w:rsid w:val="000A6C6A"/>
    <w:rsid w:val="000B0E6C"/>
    <w:rsid w:val="000B1325"/>
    <w:rsid w:val="000B7C22"/>
    <w:rsid w:val="000B7C85"/>
    <w:rsid w:val="000C052F"/>
    <w:rsid w:val="000C165F"/>
    <w:rsid w:val="000C2CE2"/>
    <w:rsid w:val="000C476C"/>
    <w:rsid w:val="000C5A0A"/>
    <w:rsid w:val="000C647B"/>
    <w:rsid w:val="000C6C6D"/>
    <w:rsid w:val="000C7760"/>
    <w:rsid w:val="000D02B2"/>
    <w:rsid w:val="000D1021"/>
    <w:rsid w:val="000D2CFF"/>
    <w:rsid w:val="000D2EBB"/>
    <w:rsid w:val="000D38F1"/>
    <w:rsid w:val="000D560D"/>
    <w:rsid w:val="000D5823"/>
    <w:rsid w:val="000D58CC"/>
    <w:rsid w:val="000D5BEF"/>
    <w:rsid w:val="000E1850"/>
    <w:rsid w:val="000E3B24"/>
    <w:rsid w:val="000E44ED"/>
    <w:rsid w:val="000E6D09"/>
    <w:rsid w:val="000F2B48"/>
    <w:rsid w:val="000F3ACE"/>
    <w:rsid w:val="000F4EA5"/>
    <w:rsid w:val="000F7927"/>
    <w:rsid w:val="001002F6"/>
    <w:rsid w:val="00107B59"/>
    <w:rsid w:val="00111434"/>
    <w:rsid w:val="00112093"/>
    <w:rsid w:val="00112309"/>
    <w:rsid w:val="00112A1A"/>
    <w:rsid w:val="00117069"/>
    <w:rsid w:val="00117E35"/>
    <w:rsid w:val="00123539"/>
    <w:rsid w:val="00123A32"/>
    <w:rsid w:val="001258B5"/>
    <w:rsid w:val="00125B1B"/>
    <w:rsid w:val="00134B01"/>
    <w:rsid w:val="00135121"/>
    <w:rsid w:val="001354D6"/>
    <w:rsid w:val="00135544"/>
    <w:rsid w:val="0013578B"/>
    <w:rsid w:val="001410DF"/>
    <w:rsid w:val="00142039"/>
    <w:rsid w:val="00144C67"/>
    <w:rsid w:val="00144F2F"/>
    <w:rsid w:val="00147CA5"/>
    <w:rsid w:val="0015055D"/>
    <w:rsid w:val="0015093D"/>
    <w:rsid w:val="00151009"/>
    <w:rsid w:val="00151342"/>
    <w:rsid w:val="00151D18"/>
    <w:rsid w:val="00152B96"/>
    <w:rsid w:val="001537A7"/>
    <w:rsid w:val="00153AF2"/>
    <w:rsid w:val="00154C97"/>
    <w:rsid w:val="00156E0B"/>
    <w:rsid w:val="00157BF4"/>
    <w:rsid w:val="00157CC2"/>
    <w:rsid w:val="00160678"/>
    <w:rsid w:val="00164D06"/>
    <w:rsid w:val="001668E8"/>
    <w:rsid w:val="00166A50"/>
    <w:rsid w:val="00170325"/>
    <w:rsid w:val="00170644"/>
    <w:rsid w:val="001706C7"/>
    <w:rsid w:val="00171525"/>
    <w:rsid w:val="00171F49"/>
    <w:rsid w:val="00172709"/>
    <w:rsid w:val="00174563"/>
    <w:rsid w:val="00174723"/>
    <w:rsid w:val="00177A6D"/>
    <w:rsid w:val="00183A8A"/>
    <w:rsid w:val="001840BB"/>
    <w:rsid w:val="00186729"/>
    <w:rsid w:val="0018727F"/>
    <w:rsid w:val="0018748A"/>
    <w:rsid w:val="00190508"/>
    <w:rsid w:val="001912F8"/>
    <w:rsid w:val="001912FF"/>
    <w:rsid w:val="0019206A"/>
    <w:rsid w:val="00192883"/>
    <w:rsid w:val="00192A67"/>
    <w:rsid w:val="00193952"/>
    <w:rsid w:val="00193E87"/>
    <w:rsid w:val="00194CF5"/>
    <w:rsid w:val="00195DFE"/>
    <w:rsid w:val="00197A9F"/>
    <w:rsid w:val="001A10C7"/>
    <w:rsid w:val="001A1A89"/>
    <w:rsid w:val="001A4657"/>
    <w:rsid w:val="001A6D54"/>
    <w:rsid w:val="001B0827"/>
    <w:rsid w:val="001B12C2"/>
    <w:rsid w:val="001B1EC0"/>
    <w:rsid w:val="001B520E"/>
    <w:rsid w:val="001B58FF"/>
    <w:rsid w:val="001B661B"/>
    <w:rsid w:val="001C2ACC"/>
    <w:rsid w:val="001C44B9"/>
    <w:rsid w:val="001C4FCA"/>
    <w:rsid w:val="001C5459"/>
    <w:rsid w:val="001D07BB"/>
    <w:rsid w:val="001D23D5"/>
    <w:rsid w:val="001D6CFA"/>
    <w:rsid w:val="001E192A"/>
    <w:rsid w:val="001E492D"/>
    <w:rsid w:val="001E49ED"/>
    <w:rsid w:val="001E4F57"/>
    <w:rsid w:val="001E67C1"/>
    <w:rsid w:val="001E700D"/>
    <w:rsid w:val="001E78D0"/>
    <w:rsid w:val="001F148E"/>
    <w:rsid w:val="001F5802"/>
    <w:rsid w:val="001F66A1"/>
    <w:rsid w:val="0020043F"/>
    <w:rsid w:val="00200D3C"/>
    <w:rsid w:val="00202971"/>
    <w:rsid w:val="00204BEE"/>
    <w:rsid w:val="002053CC"/>
    <w:rsid w:val="0020583F"/>
    <w:rsid w:val="00205CBA"/>
    <w:rsid w:val="00205D76"/>
    <w:rsid w:val="00206ED2"/>
    <w:rsid w:val="002109FD"/>
    <w:rsid w:val="00210B32"/>
    <w:rsid w:val="00210F5A"/>
    <w:rsid w:val="002113A8"/>
    <w:rsid w:val="0021147E"/>
    <w:rsid w:val="00211BBC"/>
    <w:rsid w:val="00214DC8"/>
    <w:rsid w:val="00215259"/>
    <w:rsid w:val="0021570D"/>
    <w:rsid w:val="002210A9"/>
    <w:rsid w:val="00223774"/>
    <w:rsid w:val="002237E8"/>
    <w:rsid w:val="00224D8F"/>
    <w:rsid w:val="00226D0C"/>
    <w:rsid w:val="002271AB"/>
    <w:rsid w:val="00231213"/>
    <w:rsid w:val="00232976"/>
    <w:rsid w:val="00232DCA"/>
    <w:rsid w:val="002336F0"/>
    <w:rsid w:val="002352A4"/>
    <w:rsid w:val="0023660F"/>
    <w:rsid w:val="002372DD"/>
    <w:rsid w:val="00237CB4"/>
    <w:rsid w:val="0024098B"/>
    <w:rsid w:val="00242D28"/>
    <w:rsid w:val="00244F6C"/>
    <w:rsid w:val="0024704B"/>
    <w:rsid w:val="00250E1D"/>
    <w:rsid w:val="00251453"/>
    <w:rsid w:val="002522E7"/>
    <w:rsid w:val="002529D8"/>
    <w:rsid w:val="00254061"/>
    <w:rsid w:val="00255CFF"/>
    <w:rsid w:val="00256741"/>
    <w:rsid w:val="00257935"/>
    <w:rsid w:val="002602D6"/>
    <w:rsid w:val="0026041E"/>
    <w:rsid w:val="0026247E"/>
    <w:rsid w:val="00263AE5"/>
    <w:rsid w:val="00264972"/>
    <w:rsid w:val="00265A9B"/>
    <w:rsid w:val="00267BB3"/>
    <w:rsid w:val="00270A74"/>
    <w:rsid w:val="00270AA2"/>
    <w:rsid w:val="00272163"/>
    <w:rsid w:val="00272CC2"/>
    <w:rsid w:val="002748A0"/>
    <w:rsid w:val="0027548E"/>
    <w:rsid w:val="00277719"/>
    <w:rsid w:val="00281982"/>
    <w:rsid w:val="002849FD"/>
    <w:rsid w:val="00285FF6"/>
    <w:rsid w:val="00286AAB"/>
    <w:rsid w:val="00286FF9"/>
    <w:rsid w:val="00290708"/>
    <w:rsid w:val="00290A59"/>
    <w:rsid w:val="00290D88"/>
    <w:rsid w:val="00291D1C"/>
    <w:rsid w:val="002921F9"/>
    <w:rsid w:val="0029237C"/>
    <w:rsid w:val="002937BF"/>
    <w:rsid w:val="00295BD7"/>
    <w:rsid w:val="002964C9"/>
    <w:rsid w:val="002A21B7"/>
    <w:rsid w:val="002A2F56"/>
    <w:rsid w:val="002A3C7D"/>
    <w:rsid w:val="002A4194"/>
    <w:rsid w:val="002A6F56"/>
    <w:rsid w:val="002A7545"/>
    <w:rsid w:val="002B0168"/>
    <w:rsid w:val="002B177D"/>
    <w:rsid w:val="002B47D5"/>
    <w:rsid w:val="002B4804"/>
    <w:rsid w:val="002B6E7E"/>
    <w:rsid w:val="002B721F"/>
    <w:rsid w:val="002B74CE"/>
    <w:rsid w:val="002C0A69"/>
    <w:rsid w:val="002C0A84"/>
    <w:rsid w:val="002C103A"/>
    <w:rsid w:val="002C253C"/>
    <w:rsid w:val="002C260F"/>
    <w:rsid w:val="002C2D0D"/>
    <w:rsid w:val="002C4DC2"/>
    <w:rsid w:val="002C5653"/>
    <w:rsid w:val="002C5B79"/>
    <w:rsid w:val="002C6D46"/>
    <w:rsid w:val="002D01DC"/>
    <w:rsid w:val="002D2283"/>
    <w:rsid w:val="002D23FE"/>
    <w:rsid w:val="002D69A7"/>
    <w:rsid w:val="002D756C"/>
    <w:rsid w:val="002E14FA"/>
    <w:rsid w:val="002E1E25"/>
    <w:rsid w:val="002E2554"/>
    <w:rsid w:val="002E4AF3"/>
    <w:rsid w:val="002F21D5"/>
    <w:rsid w:val="002F2DB5"/>
    <w:rsid w:val="002F30B0"/>
    <w:rsid w:val="002F33D9"/>
    <w:rsid w:val="002F4A78"/>
    <w:rsid w:val="002F5678"/>
    <w:rsid w:val="002F5D1B"/>
    <w:rsid w:val="002F7BEE"/>
    <w:rsid w:val="002F7FE1"/>
    <w:rsid w:val="003006A5"/>
    <w:rsid w:val="003025B8"/>
    <w:rsid w:val="00303B93"/>
    <w:rsid w:val="003050BA"/>
    <w:rsid w:val="003102D0"/>
    <w:rsid w:val="0031034F"/>
    <w:rsid w:val="00311018"/>
    <w:rsid w:val="0031187C"/>
    <w:rsid w:val="00311AA9"/>
    <w:rsid w:val="00313227"/>
    <w:rsid w:val="003136F0"/>
    <w:rsid w:val="0031424B"/>
    <w:rsid w:val="00316B6C"/>
    <w:rsid w:val="003172F1"/>
    <w:rsid w:val="003208EA"/>
    <w:rsid w:val="00321CC5"/>
    <w:rsid w:val="00321D9E"/>
    <w:rsid w:val="0032288A"/>
    <w:rsid w:val="00325070"/>
    <w:rsid w:val="00331BA7"/>
    <w:rsid w:val="00331F9F"/>
    <w:rsid w:val="00332536"/>
    <w:rsid w:val="00332E22"/>
    <w:rsid w:val="003356AD"/>
    <w:rsid w:val="0033588E"/>
    <w:rsid w:val="00336196"/>
    <w:rsid w:val="00336D30"/>
    <w:rsid w:val="003371C2"/>
    <w:rsid w:val="00340136"/>
    <w:rsid w:val="00340628"/>
    <w:rsid w:val="00341363"/>
    <w:rsid w:val="0034466E"/>
    <w:rsid w:val="00345705"/>
    <w:rsid w:val="00346561"/>
    <w:rsid w:val="00346835"/>
    <w:rsid w:val="00346AF4"/>
    <w:rsid w:val="00347B8D"/>
    <w:rsid w:val="0035082A"/>
    <w:rsid w:val="0035207A"/>
    <w:rsid w:val="00352CDA"/>
    <w:rsid w:val="00354A1F"/>
    <w:rsid w:val="00354A4B"/>
    <w:rsid w:val="00355DF3"/>
    <w:rsid w:val="003562E0"/>
    <w:rsid w:val="003568BC"/>
    <w:rsid w:val="00357787"/>
    <w:rsid w:val="00363C4B"/>
    <w:rsid w:val="003647CB"/>
    <w:rsid w:val="00365CC7"/>
    <w:rsid w:val="00366AC9"/>
    <w:rsid w:val="00367300"/>
    <w:rsid w:val="00370046"/>
    <w:rsid w:val="00370B6C"/>
    <w:rsid w:val="00370E94"/>
    <w:rsid w:val="003720BD"/>
    <w:rsid w:val="003720F3"/>
    <w:rsid w:val="00372FF2"/>
    <w:rsid w:val="003734A5"/>
    <w:rsid w:val="00373D93"/>
    <w:rsid w:val="00373DA0"/>
    <w:rsid w:val="003744F9"/>
    <w:rsid w:val="00376820"/>
    <w:rsid w:val="00376C1C"/>
    <w:rsid w:val="00376F28"/>
    <w:rsid w:val="00377946"/>
    <w:rsid w:val="003828BE"/>
    <w:rsid w:val="00382C70"/>
    <w:rsid w:val="00383846"/>
    <w:rsid w:val="00383FD6"/>
    <w:rsid w:val="00387639"/>
    <w:rsid w:val="00390C22"/>
    <w:rsid w:val="00390D15"/>
    <w:rsid w:val="00391718"/>
    <w:rsid w:val="00392100"/>
    <w:rsid w:val="00394398"/>
    <w:rsid w:val="00394600"/>
    <w:rsid w:val="00394664"/>
    <w:rsid w:val="003953B7"/>
    <w:rsid w:val="00396E5A"/>
    <w:rsid w:val="00397BFB"/>
    <w:rsid w:val="003A015C"/>
    <w:rsid w:val="003A093F"/>
    <w:rsid w:val="003A1B61"/>
    <w:rsid w:val="003A2722"/>
    <w:rsid w:val="003A2E80"/>
    <w:rsid w:val="003A4324"/>
    <w:rsid w:val="003A5D91"/>
    <w:rsid w:val="003A67D9"/>
    <w:rsid w:val="003A7197"/>
    <w:rsid w:val="003B0E5E"/>
    <w:rsid w:val="003B116E"/>
    <w:rsid w:val="003B2D0A"/>
    <w:rsid w:val="003B3E63"/>
    <w:rsid w:val="003B5953"/>
    <w:rsid w:val="003B703E"/>
    <w:rsid w:val="003B7538"/>
    <w:rsid w:val="003C2534"/>
    <w:rsid w:val="003C264C"/>
    <w:rsid w:val="003C46C1"/>
    <w:rsid w:val="003C48EB"/>
    <w:rsid w:val="003C656F"/>
    <w:rsid w:val="003D39A4"/>
    <w:rsid w:val="003D467D"/>
    <w:rsid w:val="003D4E40"/>
    <w:rsid w:val="003D53CE"/>
    <w:rsid w:val="003D7FEC"/>
    <w:rsid w:val="003E009A"/>
    <w:rsid w:val="003E0B7A"/>
    <w:rsid w:val="003E11F0"/>
    <w:rsid w:val="003E16D3"/>
    <w:rsid w:val="003E1D50"/>
    <w:rsid w:val="003E265C"/>
    <w:rsid w:val="003E4A11"/>
    <w:rsid w:val="003E5737"/>
    <w:rsid w:val="003E6A48"/>
    <w:rsid w:val="003E6D88"/>
    <w:rsid w:val="003F07B6"/>
    <w:rsid w:val="003F1C3E"/>
    <w:rsid w:val="003F379D"/>
    <w:rsid w:val="003F3B8D"/>
    <w:rsid w:val="003F3E41"/>
    <w:rsid w:val="003F7557"/>
    <w:rsid w:val="00401088"/>
    <w:rsid w:val="004017CD"/>
    <w:rsid w:val="00401D8B"/>
    <w:rsid w:val="00403E9C"/>
    <w:rsid w:val="0040615A"/>
    <w:rsid w:val="00406DEC"/>
    <w:rsid w:val="004079D4"/>
    <w:rsid w:val="00407A63"/>
    <w:rsid w:val="00407F5D"/>
    <w:rsid w:val="00410655"/>
    <w:rsid w:val="004115C0"/>
    <w:rsid w:val="004124B2"/>
    <w:rsid w:val="00415CA5"/>
    <w:rsid w:val="00417D41"/>
    <w:rsid w:val="00421372"/>
    <w:rsid w:val="004213B9"/>
    <w:rsid w:val="004215F7"/>
    <w:rsid w:val="00422313"/>
    <w:rsid w:val="00422687"/>
    <w:rsid w:val="0042339A"/>
    <w:rsid w:val="00425C8B"/>
    <w:rsid w:val="0042763A"/>
    <w:rsid w:val="004277A2"/>
    <w:rsid w:val="00431AAC"/>
    <w:rsid w:val="004332BD"/>
    <w:rsid w:val="00434C26"/>
    <w:rsid w:val="004359C5"/>
    <w:rsid w:val="00435A15"/>
    <w:rsid w:val="00435DD5"/>
    <w:rsid w:val="004408DC"/>
    <w:rsid w:val="0044163F"/>
    <w:rsid w:val="0044179B"/>
    <w:rsid w:val="00441D03"/>
    <w:rsid w:val="004434F5"/>
    <w:rsid w:val="00443E12"/>
    <w:rsid w:val="00444CE0"/>
    <w:rsid w:val="00445FAE"/>
    <w:rsid w:val="0044687F"/>
    <w:rsid w:val="00447553"/>
    <w:rsid w:val="00447B8C"/>
    <w:rsid w:val="00447F6C"/>
    <w:rsid w:val="00450372"/>
    <w:rsid w:val="00451AD7"/>
    <w:rsid w:val="004527A1"/>
    <w:rsid w:val="004528CD"/>
    <w:rsid w:val="00453092"/>
    <w:rsid w:val="0045519B"/>
    <w:rsid w:val="004603AE"/>
    <w:rsid w:val="0046565C"/>
    <w:rsid w:val="00465BEB"/>
    <w:rsid w:val="004679B8"/>
    <w:rsid w:val="00470D99"/>
    <w:rsid w:val="00471663"/>
    <w:rsid w:val="0047315F"/>
    <w:rsid w:val="00477F2B"/>
    <w:rsid w:val="00477F81"/>
    <w:rsid w:val="00481803"/>
    <w:rsid w:val="004828B3"/>
    <w:rsid w:val="00484355"/>
    <w:rsid w:val="004846C7"/>
    <w:rsid w:val="004856EF"/>
    <w:rsid w:val="00487EE2"/>
    <w:rsid w:val="004906FB"/>
    <w:rsid w:val="00490DA1"/>
    <w:rsid w:val="0049168A"/>
    <w:rsid w:val="00491980"/>
    <w:rsid w:val="004957E1"/>
    <w:rsid w:val="00495D9D"/>
    <w:rsid w:val="004A2185"/>
    <w:rsid w:val="004A4085"/>
    <w:rsid w:val="004A48E0"/>
    <w:rsid w:val="004A4F80"/>
    <w:rsid w:val="004A6C29"/>
    <w:rsid w:val="004B0D93"/>
    <w:rsid w:val="004B37D7"/>
    <w:rsid w:val="004B501F"/>
    <w:rsid w:val="004B61F2"/>
    <w:rsid w:val="004B70C1"/>
    <w:rsid w:val="004C0264"/>
    <w:rsid w:val="004C0DBA"/>
    <w:rsid w:val="004C2094"/>
    <w:rsid w:val="004C2E47"/>
    <w:rsid w:val="004C3B9C"/>
    <w:rsid w:val="004C6DCF"/>
    <w:rsid w:val="004C7555"/>
    <w:rsid w:val="004C77FE"/>
    <w:rsid w:val="004C7E8F"/>
    <w:rsid w:val="004D14E7"/>
    <w:rsid w:val="004D2710"/>
    <w:rsid w:val="004D3333"/>
    <w:rsid w:val="004D62CE"/>
    <w:rsid w:val="004D6526"/>
    <w:rsid w:val="004D6738"/>
    <w:rsid w:val="004E01FE"/>
    <w:rsid w:val="004E04EA"/>
    <w:rsid w:val="004E06C8"/>
    <w:rsid w:val="004E07DD"/>
    <w:rsid w:val="004E0FD0"/>
    <w:rsid w:val="004E1F04"/>
    <w:rsid w:val="004E2907"/>
    <w:rsid w:val="004E3A6D"/>
    <w:rsid w:val="004E6A3E"/>
    <w:rsid w:val="004E713B"/>
    <w:rsid w:val="004E7C6D"/>
    <w:rsid w:val="004F1332"/>
    <w:rsid w:val="004F4BA9"/>
    <w:rsid w:val="004F570C"/>
    <w:rsid w:val="004F6BEA"/>
    <w:rsid w:val="004F6C60"/>
    <w:rsid w:val="004F76D8"/>
    <w:rsid w:val="005005C8"/>
    <w:rsid w:val="005025C5"/>
    <w:rsid w:val="00504005"/>
    <w:rsid w:val="00507F89"/>
    <w:rsid w:val="0051054D"/>
    <w:rsid w:val="005106ED"/>
    <w:rsid w:val="00510DDF"/>
    <w:rsid w:val="00511CD1"/>
    <w:rsid w:val="00511D57"/>
    <w:rsid w:val="00515882"/>
    <w:rsid w:val="005210F8"/>
    <w:rsid w:val="005253D0"/>
    <w:rsid w:val="00525F26"/>
    <w:rsid w:val="0052699A"/>
    <w:rsid w:val="005306E7"/>
    <w:rsid w:val="00530C8B"/>
    <w:rsid w:val="00531248"/>
    <w:rsid w:val="0053124E"/>
    <w:rsid w:val="00532416"/>
    <w:rsid w:val="00533D6A"/>
    <w:rsid w:val="005349B6"/>
    <w:rsid w:val="00534E0E"/>
    <w:rsid w:val="0053571F"/>
    <w:rsid w:val="00535992"/>
    <w:rsid w:val="00536304"/>
    <w:rsid w:val="0053684D"/>
    <w:rsid w:val="00536C06"/>
    <w:rsid w:val="00542EBA"/>
    <w:rsid w:val="00546AE6"/>
    <w:rsid w:val="00546E8C"/>
    <w:rsid w:val="0055129A"/>
    <w:rsid w:val="00552F32"/>
    <w:rsid w:val="005553FF"/>
    <w:rsid w:val="00557AB1"/>
    <w:rsid w:val="00561879"/>
    <w:rsid w:val="005619D0"/>
    <w:rsid w:val="00562031"/>
    <w:rsid w:val="00564456"/>
    <w:rsid w:val="00564567"/>
    <w:rsid w:val="00564A15"/>
    <w:rsid w:val="00564D67"/>
    <w:rsid w:val="00564E97"/>
    <w:rsid w:val="0056534A"/>
    <w:rsid w:val="0056677F"/>
    <w:rsid w:val="0056701F"/>
    <w:rsid w:val="00570E16"/>
    <w:rsid w:val="0057175F"/>
    <w:rsid w:val="00572F74"/>
    <w:rsid w:val="00573CC2"/>
    <w:rsid w:val="0057447E"/>
    <w:rsid w:val="00576370"/>
    <w:rsid w:val="00576C4D"/>
    <w:rsid w:val="005770D3"/>
    <w:rsid w:val="005815D4"/>
    <w:rsid w:val="00582388"/>
    <w:rsid w:val="005832AB"/>
    <w:rsid w:val="00583619"/>
    <w:rsid w:val="005844E9"/>
    <w:rsid w:val="00587C45"/>
    <w:rsid w:val="00590685"/>
    <w:rsid w:val="00595940"/>
    <w:rsid w:val="00595DF0"/>
    <w:rsid w:val="005A1683"/>
    <w:rsid w:val="005A2AFD"/>
    <w:rsid w:val="005A2CAC"/>
    <w:rsid w:val="005A2CFE"/>
    <w:rsid w:val="005A367A"/>
    <w:rsid w:val="005A4738"/>
    <w:rsid w:val="005A5BAF"/>
    <w:rsid w:val="005A5D11"/>
    <w:rsid w:val="005A62B1"/>
    <w:rsid w:val="005B1963"/>
    <w:rsid w:val="005B3EF3"/>
    <w:rsid w:val="005B598D"/>
    <w:rsid w:val="005C0FEC"/>
    <w:rsid w:val="005C2A3F"/>
    <w:rsid w:val="005C3AA5"/>
    <w:rsid w:val="005C62A9"/>
    <w:rsid w:val="005D0A20"/>
    <w:rsid w:val="005D2466"/>
    <w:rsid w:val="005D68CB"/>
    <w:rsid w:val="005E19B0"/>
    <w:rsid w:val="005E3989"/>
    <w:rsid w:val="005E6275"/>
    <w:rsid w:val="005E6701"/>
    <w:rsid w:val="005E6A23"/>
    <w:rsid w:val="005E6B3E"/>
    <w:rsid w:val="005F18DD"/>
    <w:rsid w:val="005F22D7"/>
    <w:rsid w:val="005F4C5A"/>
    <w:rsid w:val="005F55E0"/>
    <w:rsid w:val="005F5688"/>
    <w:rsid w:val="005F610B"/>
    <w:rsid w:val="005F6318"/>
    <w:rsid w:val="006003FE"/>
    <w:rsid w:val="0060106D"/>
    <w:rsid w:val="00601354"/>
    <w:rsid w:val="006025DB"/>
    <w:rsid w:val="00602898"/>
    <w:rsid w:val="006034E1"/>
    <w:rsid w:val="00603E40"/>
    <w:rsid w:val="006049B6"/>
    <w:rsid w:val="00604DBD"/>
    <w:rsid w:val="00604F4A"/>
    <w:rsid w:val="00606C86"/>
    <w:rsid w:val="0061045D"/>
    <w:rsid w:val="006157B4"/>
    <w:rsid w:val="00616559"/>
    <w:rsid w:val="006166C0"/>
    <w:rsid w:val="006168E8"/>
    <w:rsid w:val="00616E5C"/>
    <w:rsid w:val="006218A9"/>
    <w:rsid w:val="00622950"/>
    <w:rsid w:val="00623392"/>
    <w:rsid w:val="00625D2C"/>
    <w:rsid w:val="00627204"/>
    <w:rsid w:val="00627E3F"/>
    <w:rsid w:val="006300E9"/>
    <w:rsid w:val="00630FF0"/>
    <w:rsid w:val="0063110B"/>
    <w:rsid w:val="006327F1"/>
    <w:rsid w:val="006328C4"/>
    <w:rsid w:val="00634B4D"/>
    <w:rsid w:val="006353A6"/>
    <w:rsid w:val="006371F5"/>
    <w:rsid w:val="00641C58"/>
    <w:rsid w:val="00644E1A"/>
    <w:rsid w:val="00644F58"/>
    <w:rsid w:val="00645ACE"/>
    <w:rsid w:val="0064619F"/>
    <w:rsid w:val="00647185"/>
    <w:rsid w:val="00647582"/>
    <w:rsid w:val="00647B5E"/>
    <w:rsid w:val="0065371B"/>
    <w:rsid w:val="00654715"/>
    <w:rsid w:val="006549CF"/>
    <w:rsid w:val="00657552"/>
    <w:rsid w:val="00661A32"/>
    <w:rsid w:val="00661F11"/>
    <w:rsid w:val="00662382"/>
    <w:rsid w:val="006623B3"/>
    <w:rsid w:val="006646C0"/>
    <w:rsid w:val="00671CC5"/>
    <w:rsid w:val="006726FA"/>
    <w:rsid w:val="006727A8"/>
    <w:rsid w:val="00673963"/>
    <w:rsid w:val="00676692"/>
    <w:rsid w:val="00676C07"/>
    <w:rsid w:val="00676D98"/>
    <w:rsid w:val="006775B3"/>
    <w:rsid w:val="00677C42"/>
    <w:rsid w:val="00681AC2"/>
    <w:rsid w:val="006829B1"/>
    <w:rsid w:val="00682B05"/>
    <w:rsid w:val="00684411"/>
    <w:rsid w:val="00685878"/>
    <w:rsid w:val="0068684E"/>
    <w:rsid w:val="00686880"/>
    <w:rsid w:val="00686986"/>
    <w:rsid w:val="00687B63"/>
    <w:rsid w:val="00691506"/>
    <w:rsid w:val="00691C85"/>
    <w:rsid w:val="0069396D"/>
    <w:rsid w:val="0069441E"/>
    <w:rsid w:val="00694FA1"/>
    <w:rsid w:val="006963DC"/>
    <w:rsid w:val="006979CC"/>
    <w:rsid w:val="006A05B7"/>
    <w:rsid w:val="006A2486"/>
    <w:rsid w:val="006A25E9"/>
    <w:rsid w:val="006A375A"/>
    <w:rsid w:val="006A3C92"/>
    <w:rsid w:val="006A690E"/>
    <w:rsid w:val="006A7582"/>
    <w:rsid w:val="006A7949"/>
    <w:rsid w:val="006A7A1F"/>
    <w:rsid w:val="006B25A4"/>
    <w:rsid w:val="006B55CA"/>
    <w:rsid w:val="006C2B25"/>
    <w:rsid w:val="006C32BE"/>
    <w:rsid w:val="006C38D2"/>
    <w:rsid w:val="006C3CD0"/>
    <w:rsid w:val="006D010F"/>
    <w:rsid w:val="006D03F5"/>
    <w:rsid w:val="006D394E"/>
    <w:rsid w:val="006D5057"/>
    <w:rsid w:val="006D509C"/>
    <w:rsid w:val="006D5665"/>
    <w:rsid w:val="006D5989"/>
    <w:rsid w:val="006E0990"/>
    <w:rsid w:val="006E1FBA"/>
    <w:rsid w:val="006E33C0"/>
    <w:rsid w:val="006E3856"/>
    <w:rsid w:val="006E3D2B"/>
    <w:rsid w:val="006E623A"/>
    <w:rsid w:val="006E668E"/>
    <w:rsid w:val="006E7A5F"/>
    <w:rsid w:val="006F42F1"/>
    <w:rsid w:val="006F6158"/>
    <w:rsid w:val="006F636D"/>
    <w:rsid w:val="006F7B75"/>
    <w:rsid w:val="00701038"/>
    <w:rsid w:val="00701D7A"/>
    <w:rsid w:val="0070264F"/>
    <w:rsid w:val="00703CC2"/>
    <w:rsid w:val="00704CB6"/>
    <w:rsid w:val="00704E36"/>
    <w:rsid w:val="00705329"/>
    <w:rsid w:val="00706FBA"/>
    <w:rsid w:val="00711071"/>
    <w:rsid w:val="0071171D"/>
    <w:rsid w:val="00712527"/>
    <w:rsid w:val="007147A1"/>
    <w:rsid w:val="007166F8"/>
    <w:rsid w:val="0071677B"/>
    <w:rsid w:val="0071798A"/>
    <w:rsid w:val="00722D68"/>
    <w:rsid w:val="007312E4"/>
    <w:rsid w:val="007331AC"/>
    <w:rsid w:val="007338EC"/>
    <w:rsid w:val="007366FE"/>
    <w:rsid w:val="007370A7"/>
    <w:rsid w:val="00737ACF"/>
    <w:rsid w:val="00737CAB"/>
    <w:rsid w:val="0074018D"/>
    <w:rsid w:val="0074164A"/>
    <w:rsid w:val="0074267D"/>
    <w:rsid w:val="00743230"/>
    <w:rsid w:val="00750398"/>
    <w:rsid w:val="0075066B"/>
    <w:rsid w:val="007534EC"/>
    <w:rsid w:val="0075362E"/>
    <w:rsid w:val="00755DFB"/>
    <w:rsid w:val="00756078"/>
    <w:rsid w:val="007565E8"/>
    <w:rsid w:val="007570D1"/>
    <w:rsid w:val="00757A5A"/>
    <w:rsid w:val="00757B20"/>
    <w:rsid w:val="00760D5A"/>
    <w:rsid w:val="00762E5F"/>
    <w:rsid w:val="007631C3"/>
    <w:rsid w:val="00764D19"/>
    <w:rsid w:val="00766A46"/>
    <w:rsid w:val="00771471"/>
    <w:rsid w:val="00771512"/>
    <w:rsid w:val="00772CB5"/>
    <w:rsid w:val="0077430B"/>
    <w:rsid w:val="00774905"/>
    <w:rsid w:val="007750C0"/>
    <w:rsid w:val="007752F6"/>
    <w:rsid w:val="0077549B"/>
    <w:rsid w:val="00775F24"/>
    <w:rsid w:val="00776B30"/>
    <w:rsid w:val="00780C2D"/>
    <w:rsid w:val="00781109"/>
    <w:rsid w:val="007813E3"/>
    <w:rsid w:val="00782188"/>
    <w:rsid w:val="0078328E"/>
    <w:rsid w:val="007863A1"/>
    <w:rsid w:val="00786706"/>
    <w:rsid w:val="00787CCE"/>
    <w:rsid w:val="00787EAA"/>
    <w:rsid w:val="00790D6A"/>
    <w:rsid w:val="007918F1"/>
    <w:rsid w:val="00791FD0"/>
    <w:rsid w:val="007929EB"/>
    <w:rsid w:val="00794792"/>
    <w:rsid w:val="00794819"/>
    <w:rsid w:val="00795245"/>
    <w:rsid w:val="007966E2"/>
    <w:rsid w:val="00796C8B"/>
    <w:rsid w:val="00797D76"/>
    <w:rsid w:val="007A0015"/>
    <w:rsid w:val="007A0885"/>
    <w:rsid w:val="007A08DA"/>
    <w:rsid w:val="007A1748"/>
    <w:rsid w:val="007A531C"/>
    <w:rsid w:val="007A5C6E"/>
    <w:rsid w:val="007A68F9"/>
    <w:rsid w:val="007B0897"/>
    <w:rsid w:val="007B0DC9"/>
    <w:rsid w:val="007B21C6"/>
    <w:rsid w:val="007B46DD"/>
    <w:rsid w:val="007B490B"/>
    <w:rsid w:val="007B5418"/>
    <w:rsid w:val="007B5F75"/>
    <w:rsid w:val="007B75C2"/>
    <w:rsid w:val="007B7AF8"/>
    <w:rsid w:val="007B7E0A"/>
    <w:rsid w:val="007C13FC"/>
    <w:rsid w:val="007C2D62"/>
    <w:rsid w:val="007C2F2E"/>
    <w:rsid w:val="007C37D7"/>
    <w:rsid w:val="007C457F"/>
    <w:rsid w:val="007C5CFF"/>
    <w:rsid w:val="007C5DA3"/>
    <w:rsid w:val="007D0577"/>
    <w:rsid w:val="007D17EF"/>
    <w:rsid w:val="007D20AA"/>
    <w:rsid w:val="007D2AE6"/>
    <w:rsid w:val="007D2CFB"/>
    <w:rsid w:val="007D3B02"/>
    <w:rsid w:val="007D6B1D"/>
    <w:rsid w:val="007D6C01"/>
    <w:rsid w:val="007D784C"/>
    <w:rsid w:val="007E2FC7"/>
    <w:rsid w:val="007E316C"/>
    <w:rsid w:val="007E38A7"/>
    <w:rsid w:val="007E4148"/>
    <w:rsid w:val="007E5556"/>
    <w:rsid w:val="007E6D6D"/>
    <w:rsid w:val="007F0328"/>
    <w:rsid w:val="007F0395"/>
    <w:rsid w:val="007F03D0"/>
    <w:rsid w:val="007F10B3"/>
    <w:rsid w:val="007F1A97"/>
    <w:rsid w:val="007F1ADD"/>
    <w:rsid w:val="007F1CF0"/>
    <w:rsid w:val="007F256F"/>
    <w:rsid w:val="007F2A2E"/>
    <w:rsid w:val="007F3ED8"/>
    <w:rsid w:val="007F4B49"/>
    <w:rsid w:val="007F6EC6"/>
    <w:rsid w:val="007F7CC8"/>
    <w:rsid w:val="008034FB"/>
    <w:rsid w:val="008056B4"/>
    <w:rsid w:val="008060AF"/>
    <w:rsid w:val="008067DB"/>
    <w:rsid w:val="00806ED0"/>
    <w:rsid w:val="00810455"/>
    <w:rsid w:val="008126CE"/>
    <w:rsid w:val="00817393"/>
    <w:rsid w:val="00820321"/>
    <w:rsid w:val="0082033C"/>
    <w:rsid w:val="008210CF"/>
    <w:rsid w:val="008225EB"/>
    <w:rsid w:val="008227F9"/>
    <w:rsid w:val="00822955"/>
    <w:rsid w:val="00823FC6"/>
    <w:rsid w:val="00824D2C"/>
    <w:rsid w:val="00824F99"/>
    <w:rsid w:val="00825C16"/>
    <w:rsid w:val="00825C7A"/>
    <w:rsid w:val="00825CFA"/>
    <w:rsid w:val="0083016E"/>
    <w:rsid w:val="008302BE"/>
    <w:rsid w:val="00830AAD"/>
    <w:rsid w:val="00831F06"/>
    <w:rsid w:val="00834F6E"/>
    <w:rsid w:val="00835C73"/>
    <w:rsid w:val="008368DE"/>
    <w:rsid w:val="00837F72"/>
    <w:rsid w:val="00841E94"/>
    <w:rsid w:val="00842CDC"/>
    <w:rsid w:val="00843346"/>
    <w:rsid w:val="00843C56"/>
    <w:rsid w:val="008447DF"/>
    <w:rsid w:val="00844B42"/>
    <w:rsid w:val="008478BB"/>
    <w:rsid w:val="00850FEA"/>
    <w:rsid w:val="00853CD6"/>
    <w:rsid w:val="008549AD"/>
    <w:rsid w:val="008612E9"/>
    <w:rsid w:val="00861FF4"/>
    <w:rsid w:val="008638B0"/>
    <w:rsid w:val="00864555"/>
    <w:rsid w:val="00864C66"/>
    <w:rsid w:val="00864D23"/>
    <w:rsid w:val="00864F56"/>
    <w:rsid w:val="00865FB3"/>
    <w:rsid w:val="00866DF0"/>
    <w:rsid w:val="00870404"/>
    <w:rsid w:val="008727AD"/>
    <w:rsid w:val="00874408"/>
    <w:rsid w:val="008777DF"/>
    <w:rsid w:val="008807E4"/>
    <w:rsid w:val="00881FC1"/>
    <w:rsid w:val="0089347C"/>
    <w:rsid w:val="00895315"/>
    <w:rsid w:val="008964CD"/>
    <w:rsid w:val="008A008A"/>
    <w:rsid w:val="008A220D"/>
    <w:rsid w:val="008A6510"/>
    <w:rsid w:val="008A7558"/>
    <w:rsid w:val="008B0ECA"/>
    <w:rsid w:val="008B143C"/>
    <w:rsid w:val="008B14C8"/>
    <w:rsid w:val="008B1AA8"/>
    <w:rsid w:val="008B25A1"/>
    <w:rsid w:val="008B428D"/>
    <w:rsid w:val="008B4B9F"/>
    <w:rsid w:val="008B5058"/>
    <w:rsid w:val="008B68E6"/>
    <w:rsid w:val="008C04BD"/>
    <w:rsid w:val="008C073C"/>
    <w:rsid w:val="008C16DB"/>
    <w:rsid w:val="008C1C69"/>
    <w:rsid w:val="008C4572"/>
    <w:rsid w:val="008C5D59"/>
    <w:rsid w:val="008C5D8D"/>
    <w:rsid w:val="008C7392"/>
    <w:rsid w:val="008D0EB6"/>
    <w:rsid w:val="008D2A0A"/>
    <w:rsid w:val="008D45CF"/>
    <w:rsid w:val="008D56C0"/>
    <w:rsid w:val="008D6759"/>
    <w:rsid w:val="008D6FE9"/>
    <w:rsid w:val="008E4D02"/>
    <w:rsid w:val="008E5D29"/>
    <w:rsid w:val="008E6282"/>
    <w:rsid w:val="008F28C4"/>
    <w:rsid w:val="008F3FFC"/>
    <w:rsid w:val="008F4CC6"/>
    <w:rsid w:val="008F553C"/>
    <w:rsid w:val="008F5A82"/>
    <w:rsid w:val="008F6F87"/>
    <w:rsid w:val="00902B38"/>
    <w:rsid w:val="00903AC4"/>
    <w:rsid w:val="00904060"/>
    <w:rsid w:val="00905820"/>
    <w:rsid w:val="00910899"/>
    <w:rsid w:val="00910B64"/>
    <w:rsid w:val="009118D8"/>
    <w:rsid w:val="00912483"/>
    <w:rsid w:val="00912602"/>
    <w:rsid w:val="0091347D"/>
    <w:rsid w:val="0091666D"/>
    <w:rsid w:val="009200D2"/>
    <w:rsid w:val="00920F59"/>
    <w:rsid w:val="009225AD"/>
    <w:rsid w:val="00925B3B"/>
    <w:rsid w:val="00926014"/>
    <w:rsid w:val="00930A09"/>
    <w:rsid w:val="00930DC7"/>
    <w:rsid w:val="0093283F"/>
    <w:rsid w:val="00934D17"/>
    <w:rsid w:val="00934FC4"/>
    <w:rsid w:val="0094217A"/>
    <w:rsid w:val="0094319D"/>
    <w:rsid w:val="00943495"/>
    <w:rsid w:val="009448DC"/>
    <w:rsid w:val="009470E8"/>
    <w:rsid w:val="0094738A"/>
    <w:rsid w:val="00951B51"/>
    <w:rsid w:val="0095292A"/>
    <w:rsid w:val="009529C5"/>
    <w:rsid w:val="00953792"/>
    <w:rsid w:val="00953D8A"/>
    <w:rsid w:val="00957143"/>
    <w:rsid w:val="0096072A"/>
    <w:rsid w:val="00963887"/>
    <w:rsid w:val="00964EB1"/>
    <w:rsid w:val="0096604E"/>
    <w:rsid w:val="0097172C"/>
    <w:rsid w:val="00972901"/>
    <w:rsid w:val="009742F2"/>
    <w:rsid w:val="009754AA"/>
    <w:rsid w:val="00975570"/>
    <w:rsid w:val="00977C7E"/>
    <w:rsid w:val="00984212"/>
    <w:rsid w:val="00985453"/>
    <w:rsid w:val="00985B50"/>
    <w:rsid w:val="00993036"/>
    <w:rsid w:val="0099661B"/>
    <w:rsid w:val="00997761"/>
    <w:rsid w:val="00997DEC"/>
    <w:rsid w:val="009A0A38"/>
    <w:rsid w:val="009A1249"/>
    <w:rsid w:val="009A37F4"/>
    <w:rsid w:val="009A6A6D"/>
    <w:rsid w:val="009A76FF"/>
    <w:rsid w:val="009B4412"/>
    <w:rsid w:val="009B4F8F"/>
    <w:rsid w:val="009B571B"/>
    <w:rsid w:val="009B7441"/>
    <w:rsid w:val="009B744D"/>
    <w:rsid w:val="009C13EE"/>
    <w:rsid w:val="009C1FE8"/>
    <w:rsid w:val="009C405A"/>
    <w:rsid w:val="009C4CCE"/>
    <w:rsid w:val="009C67E5"/>
    <w:rsid w:val="009C7013"/>
    <w:rsid w:val="009D1E61"/>
    <w:rsid w:val="009D3643"/>
    <w:rsid w:val="009D4D55"/>
    <w:rsid w:val="009D549F"/>
    <w:rsid w:val="009D603F"/>
    <w:rsid w:val="009E2DC7"/>
    <w:rsid w:val="009E3C38"/>
    <w:rsid w:val="009E3CCF"/>
    <w:rsid w:val="009E40C7"/>
    <w:rsid w:val="009E4864"/>
    <w:rsid w:val="009E5053"/>
    <w:rsid w:val="009F0740"/>
    <w:rsid w:val="009F1CD2"/>
    <w:rsid w:val="009F2B1B"/>
    <w:rsid w:val="009F3DF4"/>
    <w:rsid w:val="009F45B5"/>
    <w:rsid w:val="009F50ED"/>
    <w:rsid w:val="009F76FB"/>
    <w:rsid w:val="00A00562"/>
    <w:rsid w:val="00A01E67"/>
    <w:rsid w:val="00A03D1E"/>
    <w:rsid w:val="00A05633"/>
    <w:rsid w:val="00A11569"/>
    <w:rsid w:val="00A1252D"/>
    <w:rsid w:val="00A131B3"/>
    <w:rsid w:val="00A13697"/>
    <w:rsid w:val="00A140FB"/>
    <w:rsid w:val="00A15010"/>
    <w:rsid w:val="00A15979"/>
    <w:rsid w:val="00A16C6B"/>
    <w:rsid w:val="00A17E22"/>
    <w:rsid w:val="00A2197B"/>
    <w:rsid w:val="00A21FDA"/>
    <w:rsid w:val="00A2297C"/>
    <w:rsid w:val="00A2345C"/>
    <w:rsid w:val="00A237B8"/>
    <w:rsid w:val="00A23E38"/>
    <w:rsid w:val="00A23E7E"/>
    <w:rsid w:val="00A24032"/>
    <w:rsid w:val="00A2507E"/>
    <w:rsid w:val="00A25C1A"/>
    <w:rsid w:val="00A26A62"/>
    <w:rsid w:val="00A27166"/>
    <w:rsid w:val="00A2794B"/>
    <w:rsid w:val="00A300CB"/>
    <w:rsid w:val="00A31DDA"/>
    <w:rsid w:val="00A3380E"/>
    <w:rsid w:val="00A3497A"/>
    <w:rsid w:val="00A3662A"/>
    <w:rsid w:val="00A36FC5"/>
    <w:rsid w:val="00A3704D"/>
    <w:rsid w:val="00A37EDF"/>
    <w:rsid w:val="00A40E7E"/>
    <w:rsid w:val="00A42672"/>
    <w:rsid w:val="00A43002"/>
    <w:rsid w:val="00A43667"/>
    <w:rsid w:val="00A4366D"/>
    <w:rsid w:val="00A440F5"/>
    <w:rsid w:val="00A44187"/>
    <w:rsid w:val="00A46E14"/>
    <w:rsid w:val="00A5390F"/>
    <w:rsid w:val="00A53A45"/>
    <w:rsid w:val="00A54B7F"/>
    <w:rsid w:val="00A60179"/>
    <w:rsid w:val="00A61743"/>
    <w:rsid w:val="00A65378"/>
    <w:rsid w:val="00A6575F"/>
    <w:rsid w:val="00A67AED"/>
    <w:rsid w:val="00A7083D"/>
    <w:rsid w:val="00A716C7"/>
    <w:rsid w:val="00A71B8C"/>
    <w:rsid w:val="00A72969"/>
    <w:rsid w:val="00A72B20"/>
    <w:rsid w:val="00A72E70"/>
    <w:rsid w:val="00A73E15"/>
    <w:rsid w:val="00A75DAC"/>
    <w:rsid w:val="00A76D03"/>
    <w:rsid w:val="00A777DF"/>
    <w:rsid w:val="00A81535"/>
    <w:rsid w:val="00A815AB"/>
    <w:rsid w:val="00A83FC0"/>
    <w:rsid w:val="00A83FE5"/>
    <w:rsid w:val="00A8482F"/>
    <w:rsid w:val="00A853B4"/>
    <w:rsid w:val="00A86413"/>
    <w:rsid w:val="00A87434"/>
    <w:rsid w:val="00A90EC4"/>
    <w:rsid w:val="00A91C37"/>
    <w:rsid w:val="00A93141"/>
    <w:rsid w:val="00A97F52"/>
    <w:rsid w:val="00AA02B5"/>
    <w:rsid w:val="00AA0654"/>
    <w:rsid w:val="00AA0660"/>
    <w:rsid w:val="00AA07FC"/>
    <w:rsid w:val="00AA3EAD"/>
    <w:rsid w:val="00AA5B75"/>
    <w:rsid w:val="00AA6602"/>
    <w:rsid w:val="00AA6F22"/>
    <w:rsid w:val="00AA71F2"/>
    <w:rsid w:val="00AB1A90"/>
    <w:rsid w:val="00AB1F13"/>
    <w:rsid w:val="00AB20E4"/>
    <w:rsid w:val="00AB380D"/>
    <w:rsid w:val="00AB4679"/>
    <w:rsid w:val="00AB50B0"/>
    <w:rsid w:val="00AB713F"/>
    <w:rsid w:val="00AC18EE"/>
    <w:rsid w:val="00AC2CAE"/>
    <w:rsid w:val="00AC4C02"/>
    <w:rsid w:val="00AC5F60"/>
    <w:rsid w:val="00AC7125"/>
    <w:rsid w:val="00AD09C7"/>
    <w:rsid w:val="00AD1495"/>
    <w:rsid w:val="00AD257E"/>
    <w:rsid w:val="00AD299F"/>
    <w:rsid w:val="00AD3DD5"/>
    <w:rsid w:val="00AD4CE1"/>
    <w:rsid w:val="00AD5263"/>
    <w:rsid w:val="00AD6E13"/>
    <w:rsid w:val="00AD734F"/>
    <w:rsid w:val="00AE05CB"/>
    <w:rsid w:val="00AE25EF"/>
    <w:rsid w:val="00AE34E8"/>
    <w:rsid w:val="00AE3D29"/>
    <w:rsid w:val="00AE7180"/>
    <w:rsid w:val="00AE7353"/>
    <w:rsid w:val="00AF0B34"/>
    <w:rsid w:val="00AF6246"/>
    <w:rsid w:val="00AF6CAC"/>
    <w:rsid w:val="00AF6EF4"/>
    <w:rsid w:val="00B006D7"/>
    <w:rsid w:val="00B01C99"/>
    <w:rsid w:val="00B0276B"/>
    <w:rsid w:val="00B0310B"/>
    <w:rsid w:val="00B04A42"/>
    <w:rsid w:val="00B0567E"/>
    <w:rsid w:val="00B07482"/>
    <w:rsid w:val="00B07A52"/>
    <w:rsid w:val="00B107F7"/>
    <w:rsid w:val="00B112BE"/>
    <w:rsid w:val="00B120CF"/>
    <w:rsid w:val="00B12A14"/>
    <w:rsid w:val="00B130FF"/>
    <w:rsid w:val="00B13AB6"/>
    <w:rsid w:val="00B13E97"/>
    <w:rsid w:val="00B14DC5"/>
    <w:rsid w:val="00B173DB"/>
    <w:rsid w:val="00B20D23"/>
    <w:rsid w:val="00B25C9C"/>
    <w:rsid w:val="00B26E3E"/>
    <w:rsid w:val="00B307E8"/>
    <w:rsid w:val="00B32EA4"/>
    <w:rsid w:val="00B34343"/>
    <w:rsid w:val="00B34971"/>
    <w:rsid w:val="00B350B7"/>
    <w:rsid w:val="00B35601"/>
    <w:rsid w:val="00B3611E"/>
    <w:rsid w:val="00B3658F"/>
    <w:rsid w:val="00B36894"/>
    <w:rsid w:val="00B36BB6"/>
    <w:rsid w:val="00B37F52"/>
    <w:rsid w:val="00B4015B"/>
    <w:rsid w:val="00B40FF2"/>
    <w:rsid w:val="00B416D4"/>
    <w:rsid w:val="00B419B1"/>
    <w:rsid w:val="00B4281F"/>
    <w:rsid w:val="00B42B2C"/>
    <w:rsid w:val="00B436DB"/>
    <w:rsid w:val="00B44328"/>
    <w:rsid w:val="00B44A5B"/>
    <w:rsid w:val="00B50F39"/>
    <w:rsid w:val="00B53385"/>
    <w:rsid w:val="00B54D59"/>
    <w:rsid w:val="00B562AC"/>
    <w:rsid w:val="00B56A62"/>
    <w:rsid w:val="00B56E62"/>
    <w:rsid w:val="00B60672"/>
    <w:rsid w:val="00B6347D"/>
    <w:rsid w:val="00B64B51"/>
    <w:rsid w:val="00B64DA2"/>
    <w:rsid w:val="00B6594D"/>
    <w:rsid w:val="00B65D17"/>
    <w:rsid w:val="00B66A07"/>
    <w:rsid w:val="00B70634"/>
    <w:rsid w:val="00B71A2E"/>
    <w:rsid w:val="00B71F2F"/>
    <w:rsid w:val="00B72C60"/>
    <w:rsid w:val="00B74F13"/>
    <w:rsid w:val="00B750A8"/>
    <w:rsid w:val="00B76212"/>
    <w:rsid w:val="00B77655"/>
    <w:rsid w:val="00B806F2"/>
    <w:rsid w:val="00B80EB2"/>
    <w:rsid w:val="00B81517"/>
    <w:rsid w:val="00B8410A"/>
    <w:rsid w:val="00B8431F"/>
    <w:rsid w:val="00B86564"/>
    <w:rsid w:val="00B87245"/>
    <w:rsid w:val="00B87749"/>
    <w:rsid w:val="00B90A75"/>
    <w:rsid w:val="00B926C9"/>
    <w:rsid w:val="00B93559"/>
    <w:rsid w:val="00B93EAA"/>
    <w:rsid w:val="00B953F3"/>
    <w:rsid w:val="00BA17D2"/>
    <w:rsid w:val="00BA183D"/>
    <w:rsid w:val="00BA3B90"/>
    <w:rsid w:val="00BA3C70"/>
    <w:rsid w:val="00BA3D80"/>
    <w:rsid w:val="00BA3F8D"/>
    <w:rsid w:val="00BA582E"/>
    <w:rsid w:val="00BA5DAF"/>
    <w:rsid w:val="00BA79C5"/>
    <w:rsid w:val="00BA7E00"/>
    <w:rsid w:val="00BA7EDC"/>
    <w:rsid w:val="00BB00D0"/>
    <w:rsid w:val="00BB030C"/>
    <w:rsid w:val="00BB0ACF"/>
    <w:rsid w:val="00BB0CF8"/>
    <w:rsid w:val="00BB2621"/>
    <w:rsid w:val="00BB3399"/>
    <w:rsid w:val="00BB6E79"/>
    <w:rsid w:val="00BC111E"/>
    <w:rsid w:val="00BC15DA"/>
    <w:rsid w:val="00BC206D"/>
    <w:rsid w:val="00BC3CB8"/>
    <w:rsid w:val="00BC503D"/>
    <w:rsid w:val="00BC5349"/>
    <w:rsid w:val="00BC584A"/>
    <w:rsid w:val="00BC5CCC"/>
    <w:rsid w:val="00BC688C"/>
    <w:rsid w:val="00BC7126"/>
    <w:rsid w:val="00BD0601"/>
    <w:rsid w:val="00BD0B82"/>
    <w:rsid w:val="00BD0B86"/>
    <w:rsid w:val="00BD3734"/>
    <w:rsid w:val="00BD40E4"/>
    <w:rsid w:val="00BD4D94"/>
    <w:rsid w:val="00BD4FF0"/>
    <w:rsid w:val="00BD5042"/>
    <w:rsid w:val="00BD53D7"/>
    <w:rsid w:val="00BD6092"/>
    <w:rsid w:val="00BD73AA"/>
    <w:rsid w:val="00BE646D"/>
    <w:rsid w:val="00BE6FB9"/>
    <w:rsid w:val="00BE758A"/>
    <w:rsid w:val="00BF1A7C"/>
    <w:rsid w:val="00BF2C86"/>
    <w:rsid w:val="00BF3088"/>
    <w:rsid w:val="00BF3A25"/>
    <w:rsid w:val="00BF4803"/>
    <w:rsid w:val="00BF5AD2"/>
    <w:rsid w:val="00BF6944"/>
    <w:rsid w:val="00BF6AA8"/>
    <w:rsid w:val="00BF77FE"/>
    <w:rsid w:val="00BF7902"/>
    <w:rsid w:val="00BF7C57"/>
    <w:rsid w:val="00BF7EC7"/>
    <w:rsid w:val="00C00017"/>
    <w:rsid w:val="00C017E4"/>
    <w:rsid w:val="00C04097"/>
    <w:rsid w:val="00C04715"/>
    <w:rsid w:val="00C065B3"/>
    <w:rsid w:val="00C07651"/>
    <w:rsid w:val="00C108D3"/>
    <w:rsid w:val="00C12ED7"/>
    <w:rsid w:val="00C16A23"/>
    <w:rsid w:val="00C21B61"/>
    <w:rsid w:val="00C223F1"/>
    <w:rsid w:val="00C2293D"/>
    <w:rsid w:val="00C22F42"/>
    <w:rsid w:val="00C233B7"/>
    <w:rsid w:val="00C23B74"/>
    <w:rsid w:val="00C24428"/>
    <w:rsid w:val="00C249F5"/>
    <w:rsid w:val="00C26000"/>
    <w:rsid w:val="00C2677E"/>
    <w:rsid w:val="00C2683D"/>
    <w:rsid w:val="00C34F39"/>
    <w:rsid w:val="00C36079"/>
    <w:rsid w:val="00C3703F"/>
    <w:rsid w:val="00C4177D"/>
    <w:rsid w:val="00C418CE"/>
    <w:rsid w:val="00C44328"/>
    <w:rsid w:val="00C45295"/>
    <w:rsid w:val="00C45802"/>
    <w:rsid w:val="00C47958"/>
    <w:rsid w:val="00C53AE6"/>
    <w:rsid w:val="00C55D79"/>
    <w:rsid w:val="00C57F4D"/>
    <w:rsid w:val="00C607F4"/>
    <w:rsid w:val="00C639B4"/>
    <w:rsid w:val="00C64F48"/>
    <w:rsid w:val="00C71199"/>
    <w:rsid w:val="00C71287"/>
    <w:rsid w:val="00C72644"/>
    <w:rsid w:val="00C72D97"/>
    <w:rsid w:val="00C72E71"/>
    <w:rsid w:val="00C73217"/>
    <w:rsid w:val="00C73E90"/>
    <w:rsid w:val="00C74690"/>
    <w:rsid w:val="00C7523F"/>
    <w:rsid w:val="00C753E6"/>
    <w:rsid w:val="00C77A76"/>
    <w:rsid w:val="00C81D3B"/>
    <w:rsid w:val="00C82316"/>
    <w:rsid w:val="00C847DB"/>
    <w:rsid w:val="00C84989"/>
    <w:rsid w:val="00C84C86"/>
    <w:rsid w:val="00C85532"/>
    <w:rsid w:val="00C85708"/>
    <w:rsid w:val="00C8577D"/>
    <w:rsid w:val="00C86110"/>
    <w:rsid w:val="00C8699D"/>
    <w:rsid w:val="00C87AC5"/>
    <w:rsid w:val="00C92235"/>
    <w:rsid w:val="00C95647"/>
    <w:rsid w:val="00CA0DFD"/>
    <w:rsid w:val="00CA33DD"/>
    <w:rsid w:val="00CA44A5"/>
    <w:rsid w:val="00CB1437"/>
    <w:rsid w:val="00CB16B7"/>
    <w:rsid w:val="00CB1BC5"/>
    <w:rsid w:val="00CB2C70"/>
    <w:rsid w:val="00CB45E5"/>
    <w:rsid w:val="00CB692E"/>
    <w:rsid w:val="00CB7FE3"/>
    <w:rsid w:val="00CC0184"/>
    <w:rsid w:val="00CC407D"/>
    <w:rsid w:val="00CC4C21"/>
    <w:rsid w:val="00CC5C54"/>
    <w:rsid w:val="00CC724E"/>
    <w:rsid w:val="00CD03EE"/>
    <w:rsid w:val="00CD0987"/>
    <w:rsid w:val="00CD2828"/>
    <w:rsid w:val="00CD365F"/>
    <w:rsid w:val="00CD4B72"/>
    <w:rsid w:val="00CD5150"/>
    <w:rsid w:val="00CE040B"/>
    <w:rsid w:val="00CE09F2"/>
    <w:rsid w:val="00CE16D2"/>
    <w:rsid w:val="00CE5690"/>
    <w:rsid w:val="00CE59A7"/>
    <w:rsid w:val="00CE5C7D"/>
    <w:rsid w:val="00CE728B"/>
    <w:rsid w:val="00CF14F9"/>
    <w:rsid w:val="00CF1F0F"/>
    <w:rsid w:val="00CF1FA1"/>
    <w:rsid w:val="00CF3AD3"/>
    <w:rsid w:val="00CF3D04"/>
    <w:rsid w:val="00CF5707"/>
    <w:rsid w:val="00CF59AB"/>
    <w:rsid w:val="00CF75DE"/>
    <w:rsid w:val="00CF7CDD"/>
    <w:rsid w:val="00D02312"/>
    <w:rsid w:val="00D025BC"/>
    <w:rsid w:val="00D0276E"/>
    <w:rsid w:val="00D03659"/>
    <w:rsid w:val="00D107CF"/>
    <w:rsid w:val="00D122A0"/>
    <w:rsid w:val="00D12A37"/>
    <w:rsid w:val="00D1391D"/>
    <w:rsid w:val="00D14D79"/>
    <w:rsid w:val="00D1564A"/>
    <w:rsid w:val="00D1714E"/>
    <w:rsid w:val="00D17C94"/>
    <w:rsid w:val="00D201B2"/>
    <w:rsid w:val="00D203F2"/>
    <w:rsid w:val="00D21271"/>
    <w:rsid w:val="00D2240B"/>
    <w:rsid w:val="00D24716"/>
    <w:rsid w:val="00D26990"/>
    <w:rsid w:val="00D26D2C"/>
    <w:rsid w:val="00D3753A"/>
    <w:rsid w:val="00D4197C"/>
    <w:rsid w:val="00D41AB8"/>
    <w:rsid w:val="00D4445E"/>
    <w:rsid w:val="00D47AB5"/>
    <w:rsid w:val="00D47E38"/>
    <w:rsid w:val="00D51471"/>
    <w:rsid w:val="00D53D6F"/>
    <w:rsid w:val="00D55F5B"/>
    <w:rsid w:val="00D573D4"/>
    <w:rsid w:val="00D60379"/>
    <w:rsid w:val="00D618EF"/>
    <w:rsid w:val="00D621F0"/>
    <w:rsid w:val="00D64DFC"/>
    <w:rsid w:val="00D71C37"/>
    <w:rsid w:val="00D72839"/>
    <w:rsid w:val="00D72DBD"/>
    <w:rsid w:val="00D730EA"/>
    <w:rsid w:val="00D76012"/>
    <w:rsid w:val="00D761E9"/>
    <w:rsid w:val="00D76AEA"/>
    <w:rsid w:val="00D81604"/>
    <w:rsid w:val="00D8189E"/>
    <w:rsid w:val="00D8496A"/>
    <w:rsid w:val="00D84C5D"/>
    <w:rsid w:val="00D905C3"/>
    <w:rsid w:val="00D9422F"/>
    <w:rsid w:val="00D9619E"/>
    <w:rsid w:val="00D9782D"/>
    <w:rsid w:val="00D979BB"/>
    <w:rsid w:val="00DA0007"/>
    <w:rsid w:val="00DA0258"/>
    <w:rsid w:val="00DA1174"/>
    <w:rsid w:val="00DA25F1"/>
    <w:rsid w:val="00DA3133"/>
    <w:rsid w:val="00DA3151"/>
    <w:rsid w:val="00DA56A3"/>
    <w:rsid w:val="00DA6A41"/>
    <w:rsid w:val="00DB0371"/>
    <w:rsid w:val="00DB083E"/>
    <w:rsid w:val="00DB0D2E"/>
    <w:rsid w:val="00DB2C92"/>
    <w:rsid w:val="00DB486A"/>
    <w:rsid w:val="00DB6084"/>
    <w:rsid w:val="00DC2D13"/>
    <w:rsid w:val="00DC2EEE"/>
    <w:rsid w:val="00DC461E"/>
    <w:rsid w:val="00DC4CD0"/>
    <w:rsid w:val="00DD1976"/>
    <w:rsid w:val="00DD1FC6"/>
    <w:rsid w:val="00DD3A8A"/>
    <w:rsid w:val="00DD3F1E"/>
    <w:rsid w:val="00DD433E"/>
    <w:rsid w:val="00DD46D4"/>
    <w:rsid w:val="00DD71F6"/>
    <w:rsid w:val="00DD7584"/>
    <w:rsid w:val="00DE06A9"/>
    <w:rsid w:val="00DE2337"/>
    <w:rsid w:val="00DE2339"/>
    <w:rsid w:val="00DE2825"/>
    <w:rsid w:val="00DE3BE9"/>
    <w:rsid w:val="00DE5163"/>
    <w:rsid w:val="00DE6991"/>
    <w:rsid w:val="00DE709A"/>
    <w:rsid w:val="00DE7F6E"/>
    <w:rsid w:val="00DF054B"/>
    <w:rsid w:val="00DF4B11"/>
    <w:rsid w:val="00DF6EF8"/>
    <w:rsid w:val="00E014DF"/>
    <w:rsid w:val="00E025E0"/>
    <w:rsid w:val="00E02937"/>
    <w:rsid w:val="00E061D0"/>
    <w:rsid w:val="00E07058"/>
    <w:rsid w:val="00E10C40"/>
    <w:rsid w:val="00E114A7"/>
    <w:rsid w:val="00E1265D"/>
    <w:rsid w:val="00E1543F"/>
    <w:rsid w:val="00E163C3"/>
    <w:rsid w:val="00E1720C"/>
    <w:rsid w:val="00E1732F"/>
    <w:rsid w:val="00E20CB7"/>
    <w:rsid w:val="00E20E07"/>
    <w:rsid w:val="00E2107F"/>
    <w:rsid w:val="00E22540"/>
    <w:rsid w:val="00E2266C"/>
    <w:rsid w:val="00E23732"/>
    <w:rsid w:val="00E23F9C"/>
    <w:rsid w:val="00E24FE0"/>
    <w:rsid w:val="00E25C2B"/>
    <w:rsid w:val="00E30734"/>
    <w:rsid w:val="00E31CDB"/>
    <w:rsid w:val="00E32068"/>
    <w:rsid w:val="00E34146"/>
    <w:rsid w:val="00E3455C"/>
    <w:rsid w:val="00E34C04"/>
    <w:rsid w:val="00E359D1"/>
    <w:rsid w:val="00E35C8B"/>
    <w:rsid w:val="00E403B9"/>
    <w:rsid w:val="00E42267"/>
    <w:rsid w:val="00E4228B"/>
    <w:rsid w:val="00E436F7"/>
    <w:rsid w:val="00E44AD0"/>
    <w:rsid w:val="00E45177"/>
    <w:rsid w:val="00E45DAE"/>
    <w:rsid w:val="00E47010"/>
    <w:rsid w:val="00E5053D"/>
    <w:rsid w:val="00E5054D"/>
    <w:rsid w:val="00E51223"/>
    <w:rsid w:val="00E57032"/>
    <w:rsid w:val="00E57685"/>
    <w:rsid w:val="00E61CB8"/>
    <w:rsid w:val="00E62304"/>
    <w:rsid w:val="00E63656"/>
    <w:rsid w:val="00E64F5C"/>
    <w:rsid w:val="00E655D2"/>
    <w:rsid w:val="00E65977"/>
    <w:rsid w:val="00E65F19"/>
    <w:rsid w:val="00E67145"/>
    <w:rsid w:val="00E67341"/>
    <w:rsid w:val="00E734EB"/>
    <w:rsid w:val="00E73C3D"/>
    <w:rsid w:val="00E7609D"/>
    <w:rsid w:val="00E77E7C"/>
    <w:rsid w:val="00E801DE"/>
    <w:rsid w:val="00E81042"/>
    <w:rsid w:val="00E82DD6"/>
    <w:rsid w:val="00E82E91"/>
    <w:rsid w:val="00E837B8"/>
    <w:rsid w:val="00E85128"/>
    <w:rsid w:val="00E86B62"/>
    <w:rsid w:val="00E87F9F"/>
    <w:rsid w:val="00E90196"/>
    <w:rsid w:val="00EA1426"/>
    <w:rsid w:val="00EA6547"/>
    <w:rsid w:val="00EA6A30"/>
    <w:rsid w:val="00EA7358"/>
    <w:rsid w:val="00EB1880"/>
    <w:rsid w:val="00EB298B"/>
    <w:rsid w:val="00EB410C"/>
    <w:rsid w:val="00EC12D9"/>
    <w:rsid w:val="00EC42CE"/>
    <w:rsid w:val="00EC4572"/>
    <w:rsid w:val="00EC4772"/>
    <w:rsid w:val="00EC6116"/>
    <w:rsid w:val="00EC6274"/>
    <w:rsid w:val="00EC6B0C"/>
    <w:rsid w:val="00ED2D0B"/>
    <w:rsid w:val="00ED53DF"/>
    <w:rsid w:val="00ED5579"/>
    <w:rsid w:val="00ED620C"/>
    <w:rsid w:val="00ED6477"/>
    <w:rsid w:val="00ED6CD5"/>
    <w:rsid w:val="00ED7093"/>
    <w:rsid w:val="00ED7B5A"/>
    <w:rsid w:val="00EE0311"/>
    <w:rsid w:val="00EE0F04"/>
    <w:rsid w:val="00EE1922"/>
    <w:rsid w:val="00EE283E"/>
    <w:rsid w:val="00EE4025"/>
    <w:rsid w:val="00EE4579"/>
    <w:rsid w:val="00EE5D9A"/>
    <w:rsid w:val="00EE79C3"/>
    <w:rsid w:val="00EF346A"/>
    <w:rsid w:val="00F000D4"/>
    <w:rsid w:val="00F00177"/>
    <w:rsid w:val="00F02114"/>
    <w:rsid w:val="00F02167"/>
    <w:rsid w:val="00F02651"/>
    <w:rsid w:val="00F02B64"/>
    <w:rsid w:val="00F03033"/>
    <w:rsid w:val="00F03669"/>
    <w:rsid w:val="00F036DA"/>
    <w:rsid w:val="00F0525B"/>
    <w:rsid w:val="00F05BC9"/>
    <w:rsid w:val="00F06493"/>
    <w:rsid w:val="00F065DE"/>
    <w:rsid w:val="00F06C5F"/>
    <w:rsid w:val="00F06FD5"/>
    <w:rsid w:val="00F13CC3"/>
    <w:rsid w:val="00F1564B"/>
    <w:rsid w:val="00F16CD3"/>
    <w:rsid w:val="00F17A7C"/>
    <w:rsid w:val="00F2117E"/>
    <w:rsid w:val="00F228E1"/>
    <w:rsid w:val="00F2387F"/>
    <w:rsid w:val="00F23A9D"/>
    <w:rsid w:val="00F24A4D"/>
    <w:rsid w:val="00F327F0"/>
    <w:rsid w:val="00F32DFB"/>
    <w:rsid w:val="00F334FB"/>
    <w:rsid w:val="00F345C5"/>
    <w:rsid w:val="00F34D69"/>
    <w:rsid w:val="00F36FF9"/>
    <w:rsid w:val="00F403B8"/>
    <w:rsid w:val="00F41329"/>
    <w:rsid w:val="00F4282F"/>
    <w:rsid w:val="00F45082"/>
    <w:rsid w:val="00F45BA9"/>
    <w:rsid w:val="00F5064D"/>
    <w:rsid w:val="00F53007"/>
    <w:rsid w:val="00F600B4"/>
    <w:rsid w:val="00F62134"/>
    <w:rsid w:val="00F626BA"/>
    <w:rsid w:val="00F63FAF"/>
    <w:rsid w:val="00F64423"/>
    <w:rsid w:val="00F64911"/>
    <w:rsid w:val="00F64D60"/>
    <w:rsid w:val="00F65818"/>
    <w:rsid w:val="00F65E33"/>
    <w:rsid w:val="00F666CB"/>
    <w:rsid w:val="00F66C45"/>
    <w:rsid w:val="00F7050F"/>
    <w:rsid w:val="00F723DB"/>
    <w:rsid w:val="00F72453"/>
    <w:rsid w:val="00F72D8B"/>
    <w:rsid w:val="00F73C2C"/>
    <w:rsid w:val="00F75B28"/>
    <w:rsid w:val="00F7633A"/>
    <w:rsid w:val="00F77114"/>
    <w:rsid w:val="00F805CB"/>
    <w:rsid w:val="00F80717"/>
    <w:rsid w:val="00F80F0E"/>
    <w:rsid w:val="00F815D5"/>
    <w:rsid w:val="00F82CA9"/>
    <w:rsid w:val="00F82EA4"/>
    <w:rsid w:val="00F83BF3"/>
    <w:rsid w:val="00F8458A"/>
    <w:rsid w:val="00F84730"/>
    <w:rsid w:val="00F86889"/>
    <w:rsid w:val="00F86DA3"/>
    <w:rsid w:val="00F87397"/>
    <w:rsid w:val="00F90BA7"/>
    <w:rsid w:val="00F9604F"/>
    <w:rsid w:val="00F97759"/>
    <w:rsid w:val="00FA0E68"/>
    <w:rsid w:val="00FA2362"/>
    <w:rsid w:val="00FA2CC9"/>
    <w:rsid w:val="00FA2D86"/>
    <w:rsid w:val="00FA63A4"/>
    <w:rsid w:val="00FA6CF7"/>
    <w:rsid w:val="00FB5E31"/>
    <w:rsid w:val="00FB6AA9"/>
    <w:rsid w:val="00FC0101"/>
    <w:rsid w:val="00FC035C"/>
    <w:rsid w:val="00FC05E1"/>
    <w:rsid w:val="00FC0B0F"/>
    <w:rsid w:val="00FC0B82"/>
    <w:rsid w:val="00FC0E89"/>
    <w:rsid w:val="00FC21C1"/>
    <w:rsid w:val="00FC4AD5"/>
    <w:rsid w:val="00FC7634"/>
    <w:rsid w:val="00FD10C6"/>
    <w:rsid w:val="00FD496D"/>
    <w:rsid w:val="00FD7B97"/>
    <w:rsid w:val="00FE08D0"/>
    <w:rsid w:val="00FE258E"/>
    <w:rsid w:val="00FE2967"/>
    <w:rsid w:val="00FE2C4D"/>
    <w:rsid w:val="00FE3801"/>
    <w:rsid w:val="00FE6441"/>
    <w:rsid w:val="00FE69AF"/>
    <w:rsid w:val="00FE7F76"/>
    <w:rsid w:val="00FF1FC6"/>
    <w:rsid w:val="00FF3D1F"/>
    <w:rsid w:val="00FF4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8F1"/>
    <w:pPr>
      <w:jc w:val="both"/>
    </w:pPr>
    <w:rPr>
      <w:rFonts w:ascii="Arial" w:hAnsi="Arial"/>
      <w:sz w:val="24"/>
      <w:lang w:val="en-US"/>
    </w:rPr>
  </w:style>
  <w:style w:type="paragraph" w:styleId="Heading1">
    <w:name w:val="heading 1"/>
    <w:basedOn w:val="Normal"/>
    <w:next w:val="Normal"/>
    <w:qFormat/>
    <w:rsid w:val="000168F1"/>
    <w:pPr>
      <w:keepNext/>
      <w:outlineLvl w:val="0"/>
    </w:pPr>
    <w:rPr>
      <w:b/>
      <w:caps/>
    </w:rPr>
  </w:style>
  <w:style w:type="paragraph" w:styleId="Heading2">
    <w:name w:val="heading 2"/>
    <w:basedOn w:val="Normal"/>
    <w:next w:val="Normal"/>
    <w:qFormat/>
    <w:rsid w:val="000168F1"/>
    <w:pPr>
      <w:keepNext/>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8F1"/>
    <w:pPr>
      <w:tabs>
        <w:tab w:val="right" w:pos="9498"/>
      </w:tabs>
    </w:pPr>
  </w:style>
  <w:style w:type="character" w:styleId="PageNumber">
    <w:name w:val="page number"/>
    <w:basedOn w:val="DefaultParagraphFont"/>
    <w:rsid w:val="000168F1"/>
    <w:rPr>
      <w:rFonts w:ascii="Arial" w:hAnsi="Arial"/>
    </w:rPr>
  </w:style>
  <w:style w:type="table" w:styleId="TableGrid">
    <w:name w:val="Table Grid"/>
    <w:basedOn w:val="TableNormal"/>
    <w:rsid w:val="0045519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12C2"/>
    <w:rPr>
      <w:rFonts w:ascii="Tahoma" w:hAnsi="Tahoma" w:cs="Tahoma"/>
      <w:sz w:val="16"/>
      <w:szCs w:val="16"/>
    </w:rPr>
  </w:style>
  <w:style w:type="paragraph" w:styleId="Footer">
    <w:name w:val="footer"/>
    <w:basedOn w:val="Normal"/>
    <w:rsid w:val="0021147E"/>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8F1"/>
    <w:pPr>
      <w:jc w:val="both"/>
    </w:pPr>
    <w:rPr>
      <w:rFonts w:ascii="Arial" w:hAnsi="Arial"/>
      <w:sz w:val="24"/>
      <w:lang w:val="en-US"/>
    </w:rPr>
  </w:style>
  <w:style w:type="paragraph" w:styleId="Heading1">
    <w:name w:val="heading 1"/>
    <w:basedOn w:val="Normal"/>
    <w:next w:val="Normal"/>
    <w:qFormat/>
    <w:rsid w:val="000168F1"/>
    <w:pPr>
      <w:keepNext/>
      <w:outlineLvl w:val="0"/>
    </w:pPr>
    <w:rPr>
      <w:b/>
      <w:caps/>
    </w:rPr>
  </w:style>
  <w:style w:type="paragraph" w:styleId="Heading2">
    <w:name w:val="heading 2"/>
    <w:basedOn w:val="Normal"/>
    <w:next w:val="Normal"/>
    <w:qFormat/>
    <w:rsid w:val="000168F1"/>
    <w:pPr>
      <w:keepNext/>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8F1"/>
    <w:pPr>
      <w:tabs>
        <w:tab w:val="right" w:pos="9498"/>
      </w:tabs>
    </w:pPr>
  </w:style>
  <w:style w:type="character" w:styleId="PageNumber">
    <w:name w:val="page number"/>
    <w:basedOn w:val="DefaultParagraphFont"/>
    <w:rsid w:val="000168F1"/>
    <w:rPr>
      <w:rFonts w:ascii="Arial" w:hAnsi="Arial"/>
    </w:rPr>
  </w:style>
  <w:style w:type="table" w:styleId="TableGrid">
    <w:name w:val="Table Grid"/>
    <w:basedOn w:val="TableNormal"/>
    <w:rsid w:val="0045519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12C2"/>
    <w:rPr>
      <w:rFonts w:ascii="Tahoma" w:hAnsi="Tahoma" w:cs="Tahoma"/>
      <w:sz w:val="16"/>
      <w:szCs w:val="16"/>
    </w:rPr>
  </w:style>
  <w:style w:type="paragraph" w:styleId="Footer">
    <w:name w:val="footer"/>
    <w:basedOn w:val="Normal"/>
    <w:rsid w:val="0021147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ULLIVAN\DataWorks\ECM\Templates\4449913\2010%20Ordinary%20Repor~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 Ordinary Repor~0.dotx</Template>
  <TotalTime>0</TotalTime>
  <Pages>7</Pages>
  <Words>2433</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SUBJECT:</vt:lpstr>
    </vt:vector>
  </TitlesOfParts>
  <Company>Newcastle City Council</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Kerry Sullivan</dc:creator>
  <cp:lastModifiedBy>pmccarthy</cp:lastModifiedBy>
  <cp:revision>2</cp:revision>
  <cp:lastPrinted>2009-01-13T22:39:00Z</cp:lastPrinted>
  <dcterms:created xsi:type="dcterms:W3CDTF">2015-12-02T05:32:00Z</dcterms:created>
  <dcterms:modified xsi:type="dcterms:W3CDTF">2015-12-02T05:32:00Z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CCL 24/11/15 - HEIGHT OF BUILDINGS - ENDORSEMENT OF PROPOSED AMENDMENT TO LOCAL ENVIRONMENTAL PLAN 2012</vt:lpwstr>
  </property>
  <property fmtid="{D5CDD505-2E9C-101B-9397-08002B2CF9AE}" pid="3" name="DWDocClass">
    <vt:lpwstr>TplateW</vt:lpwstr>
  </property>
  <property fmtid="{D5CDD505-2E9C-101B-9397-08002B2CF9AE}" pid="4" name="DWDocType">
    <vt:lpwstr>Zip archive data, at least v2.0 to extract</vt:lpwstr>
  </property>
  <property fmtid="{D5CDD505-2E9C-101B-9397-08002B2CF9AE}" pid="5" name="DWDocAuthor">
    <vt:lpwstr/>
  </property>
  <property fmtid="{D5CDD505-2E9C-101B-9397-08002B2CF9AE}" pid="6" name="DWDocNo">
    <vt:i4>0</vt:i4>
  </property>
  <property fmtid="{D5CDD505-2E9C-101B-9397-08002B2CF9AE}" pid="7" name="DWDocSetID">
    <vt:i4>0</vt:i4>
  </property>
  <property fmtid="{D5CDD505-2E9C-101B-9397-08002B2CF9AE}" pid="8" name="DWDocVersion">
    <vt:i4>3</vt:i4>
  </property>
  <property fmtid="{D5CDD505-2E9C-101B-9397-08002B2CF9AE}" pid="9" name="DWDocClassId">
    <vt:lpwstr/>
  </property>
  <property fmtid="{D5CDD505-2E9C-101B-9397-08002B2CF9AE}" pid="10" name="Objective-Id">
    <vt:lpwstr>A3174008</vt:lpwstr>
  </property>
  <property fmtid="{D5CDD505-2E9C-101B-9397-08002B2CF9AE}" pid="11" name="Objective-Title">
    <vt:lpwstr>ECM_4731209_v5_CCL 24 11 15 - HEIGHT OF BUILDINGS - Report</vt:lpwstr>
  </property>
  <property fmtid="{D5CDD505-2E9C-101B-9397-08002B2CF9AE}" pid="12" name="Objective-Comment">
    <vt:lpwstr>from email</vt:lpwstr>
  </property>
  <property fmtid="{D5CDD505-2E9C-101B-9397-08002B2CF9AE}" pid="13" name="Objective-CreationStamp">
    <vt:filetime>2015-12-02T21:25:18Z</vt:filetime>
  </property>
  <property fmtid="{D5CDD505-2E9C-101B-9397-08002B2CF9AE}" pid="14" name="Objective-IsApproved">
    <vt:bool>false</vt:bool>
  </property>
  <property fmtid="{D5CDD505-2E9C-101B-9397-08002B2CF9AE}" pid="15" name="Objective-IsPublished">
    <vt:bool>true</vt:bool>
  </property>
  <property fmtid="{D5CDD505-2E9C-101B-9397-08002B2CF9AE}" pid="16" name="Objective-DatePublished">
    <vt:filetime>2015-12-02T21:25:18Z</vt:filetime>
  </property>
  <property fmtid="{D5CDD505-2E9C-101B-9397-08002B2CF9AE}" pid="17" name="Objective-ModificationStamp">
    <vt:filetime>2015-12-02T21:25:20Z</vt:filetime>
  </property>
  <property fmtid="{D5CDD505-2E9C-101B-9397-08002B2CF9AE}" pid="18" name="Objective-Owner">
    <vt:lpwstr>Vicki Adams</vt:lpwstr>
  </property>
  <property fmtid="{D5CDD505-2E9C-101B-9397-08002B2CF9AE}" pid="19" name="Objective-Path">
    <vt:lpwstr>Objective Global Folder:1. Planning &amp; Environment (DP&amp;E):1. Planning &amp; Environment File Plan (DP&amp;E):PLANNING SYSTEM OPERATIONS MANAGEMENT:PLANNING ACTIVITY - HUNTER CENTRAL COAST:Newcastle:Local Environmental Plans:Newcastle Local Environmental Plan 2012 Amendment  - Newcastle City Centre Urban Renewal - East End Building Heights -  PP_2015_NEWCA_00X_00:1 Submitted Planning Proposal - Section 55:</vt:lpwstr>
  </property>
  <property fmtid="{D5CDD505-2E9C-101B-9397-08002B2CF9AE}" pid="20" name="Objective-Parent">
    <vt:lpwstr>1 Submitted Planning Proposal - Section 55</vt:lpwstr>
  </property>
  <property fmtid="{D5CDD505-2E9C-101B-9397-08002B2CF9AE}" pid="21" name="Objective-State">
    <vt:lpwstr>Published</vt:lpwstr>
  </property>
  <property fmtid="{D5CDD505-2E9C-101B-9397-08002B2CF9AE}" pid="22" name="Objective-Version">
    <vt:lpwstr>1.0</vt:lpwstr>
  </property>
  <property fmtid="{D5CDD505-2E9C-101B-9397-08002B2CF9AE}" pid="23" name="Objective-VersionNumber">
    <vt:r8>1</vt:r8>
  </property>
  <property fmtid="{D5CDD505-2E9C-101B-9397-08002B2CF9AE}" pid="24" name="Objective-VersionComment">
    <vt:lpwstr>First version</vt:lpwstr>
  </property>
  <property fmtid="{D5CDD505-2E9C-101B-9397-08002B2CF9AE}" pid="25" name="Objective-FileNumber">
    <vt:lpwstr>15/17573</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Security Classification [system]">
    <vt:lpwstr>UNCLASSIFIED</vt:lpwstr>
  </property>
  <property fmtid="{D5CDD505-2E9C-101B-9397-08002B2CF9AE}" pid="29" name="Objective-DLM [system]">
    <vt:lpwstr>No Impact</vt:lpwstr>
  </property>
  <property fmtid="{D5CDD505-2E9C-101B-9397-08002B2CF9AE}" pid="30" name="Objective-Vital Record [system]">
    <vt:lpwstr>No</vt:lpwstr>
  </property>
</Properties>
</file>